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88.png" ContentType="image/png"/>
  <Override PartName="/word/media/rId81.png" ContentType="image/png"/>
  <Override PartName="/word/media/rId70.png" ContentType="image/png"/>
  <Override PartName="/word/media/rId72.png" ContentType="image/png"/>
  <Override PartName="/word/media/rId77.png" ContentType="image/png"/>
  <Override PartName="/word/media/rId79.png" ContentType="image/png"/>
  <Override PartName="/word/media/rId74.png" ContentType="image/png"/>
  <Override PartName="/word/media/rId86.png" ContentType="image/png"/>
  <Override PartName="/word/media/rId84.png" ContentType="image/png"/>
  <Override PartName="/word/media/rId102.png" ContentType="image/png"/>
  <Override PartName="/word/media/rId101.png" ContentType="image/png"/>
  <Override PartName="/word/media/rId100.png" ContentType="image/png"/>
  <Override PartName="/word/media/rId99.png" ContentType="image/png"/>
  <Override PartName="/word/media/rId97.png" ContentType="image/png"/>
  <Override PartName="/word/media/rId98.png" ContentType="image/png"/>
  <Override PartName="/word/media/rId58.png" ContentType="image/png"/>
  <Override PartName="/word/media/rId59.png" ContentType="image/png"/>
  <Override PartName="/word/media/rId66.png" ContentType="image/png"/>
  <Override PartName="/word/media/rId43.png" ContentType="image/png"/>
  <Override PartName="/word/media/rId44.png" ContentType="image/png"/>
  <Override PartName="/word/media/rId32.png" ContentType="image/png"/>
  <Override PartName="/word/media/rId33.png" ContentType="image/png"/>
  <Override PartName="/word/media/rId57.png" ContentType="image/png"/>
  <Override PartName="/word/media/rId35.png" ContentType="image/png"/>
  <Override PartName="/word/media/rId36.png" ContentType="image/png"/>
  <Override PartName="/word/media/rId41.png" ContentType="image/png"/>
  <Override PartName="/word/media/rId42.png" ContentType="image/png"/>
  <Override PartName="/word/media/rId38.png" ContentType="image/png"/>
  <Override PartName="/word/media/rId39.png" ContentType="image/png"/>
  <Override PartName="/word/media/rId92.jpg" ContentType="image/jpeg"/>
  <Override PartName="/word/media/rId50.png" ContentType="image/png"/>
  <Override PartName="/word/media/rId51.png" ContentType="image/png"/>
  <Override PartName="/word/media/rId54.png" ContentType="image/png"/>
  <Override PartName="/word/media/rId52.png" ContentType="image/png"/>
  <Override PartName="/word/media/rId53.png" ContentType="image/png"/>
  <Override PartName="/word/media/rId34.png" ContentType="image/png"/>
  <Override PartName="/word/media/rId62.png" ContentType="image/png"/>
  <Override PartName="/word/media/rId63.png" ContentType="image/png"/>
  <Override PartName="/word/media/rId60.png" ContentType="image/png"/>
  <Override PartName="/word/media/rId61.png" ContentType="image/png"/>
  <Override PartName="/word/media/rId47.png" ContentType="image/png"/>
  <Override PartName="/word/media/rId48.png" ContentType="image/png"/>
  <Override PartName="/word/media/rId64.png" ContentType="image/png"/>
  <Override PartName="/word/media/rId37.png" ContentType="image/png"/>
  <Override PartName="/word/media/rId45.png" ContentType="image/png"/>
  <Override PartName="/word/media/rId55.png" ContentType="image/png"/>
  <Override PartName="/word/media/rId49.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2021-10-13</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presente estudio tiene por objetivo analizar los cambios en la cohesión social en Chile en los últimos años. Para ello toma como punto de partida la definición de cohesión social de la</w:t>
      </w:r>
      <w:r>
        <w:t xml:space="preserve"> </w:t>
      </w:r>
      <w:r>
        <w:t xml:space="preserve">CEPAL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intentar generar mediciones e indicadores para cada una de estas subdimensiones basándose en datos secundarios de encuestas nacionales e internacionales, de modo de poder entregar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 (Estudio Longitudinal Social de Chile)</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w:t>
      </w:r>
    </w:p>
    <w:p>
      <w:pPr>
        <w:pStyle w:val="Textoindependiente"/>
      </w:pPr>
      <w:r>
        <w:t xml:space="preserve">El principal objetivo de la encuesta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panel, es decir, todos los años se encuesta a las mismas personas de manera de poder analizar cambios en trayectorias individuales en distintos temas. Su naturaleza longitudinal es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Compact"/>
      </w:pPr>
      <w:r>
        <w:t xml:space="preserve">Tabla 1.1: Descriptivos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 (2016)</w:t>
      </w:r>
    </w:p>
    <w:p>
      <w:pPr>
        <w:pStyle w:val="Compact"/>
      </w:pPr>
      <w:r>
        <w:t xml:space="preserve">1 - 5</w:t>
      </w:r>
    </w:p>
    <w:p>
      <w:pPr>
        <w:pStyle w:val="Compact"/>
      </w:pPr>
      <w:r>
        <w:t xml:space="preserve">3.941 (0.949)</w:t>
      </w:r>
    </w:p>
    <w:p>
      <w:pPr>
        <w:pStyle w:val="Compact"/>
      </w:pPr>
      <w:r>
        <w:t xml:space="preserve">Confianza interpersonal</w:t>
      </w:r>
    </w:p>
    <w:p>
      <w:pPr>
        <w:pStyle w:val="Compact"/>
      </w:pPr>
      <w:r>
        <w:t xml:space="preserve">Se puede confiar en la mayoria de las personas (2016).</w:t>
      </w:r>
    </w:p>
    <w:p>
      <w:pPr>
        <w:pStyle w:val="Compact"/>
      </w:pPr>
      <w:r>
        <w:t xml:space="preserve">1 - 3</w:t>
      </w:r>
    </w:p>
    <w:p>
      <w:pPr>
        <w:pStyle w:val="Compact"/>
      </w:pPr>
      <w:r>
        <w:t xml:space="preserve">1.314 (0.529)</w:t>
      </w:r>
    </w:p>
    <w:p>
      <w:pPr>
        <w:pStyle w:val="Compact"/>
      </w:pPr>
      <w:r>
        <w:t xml:space="preserve">La mayoria de las personas tratan de ayudar a las demas (2016).</w:t>
      </w:r>
    </w:p>
    <w:p>
      <w:pPr>
        <w:pStyle w:val="Compact"/>
      </w:pPr>
      <w:r>
        <w:t xml:space="preserve">Reconocimiento y respeto de la diversidad</w:t>
      </w:r>
    </w:p>
    <w:p>
      <w:pPr>
        <w:pStyle w:val="Compact"/>
      </w:pPr>
      <w:r>
        <w:t xml:space="preserve">Grado de confianza con personas homosexuales (2016).</w:t>
      </w:r>
    </w:p>
    <w:p>
      <w:pPr>
        <w:pStyle w:val="Compact"/>
      </w:pPr>
      <w:r>
        <w:t xml:space="preserve">1 - 5</w:t>
      </w:r>
    </w:p>
    <w:p>
      <w:pPr>
        <w:pStyle w:val="Compact"/>
      </w:pPr>
      <w:r>
        <w:t xml:space="preserve">2.752 (1.059)</w:t>
      </w:r>
    </w:p>
    <w:p>
      <w:pPr>
        <w:pStyle w:val="Compact"/>
      </w:pPr>
      <w:r>
        <w:t xml:space="preserve">Grado de confianza con personas mapuche (2016).</w:t>
      </w:r>
    </w:p>
    <w:p>
      <w:pPr>
        <w:pStyle w:val="Compact"/>
      </w:pPr>
      <w:r>
        <w:t xml:space="preserve">Grado de confianza con personas inmigrantes (2016).</w:t>
      </w:r>
    </w:p>
    <w:p>
      <w:pPr>
        <w:pStyle w:val="Compact"/>
      </w:pPr>
      <w:r>
        <w:t xml:space="preserve">Identificación con el país</w:t>
      </w:r>
    </w:p>
    <w:p>
      <w:pPr>
        <w:pStyle w:val="Compact"/>
      </w:pPr>
      <w:r>
        <w:t xml:space="preserve">Me siento orgulloso de ser chileno (2016).</w:t>
      </w:r>
    </w:p>
    <w:p>
      <w:pPr>
        <w:pStyle w:val="Compact"/>
      </w:pPr>
      <w:r>
        <w:t xml:space="preserve">4.245 (0.671)</w:t>
      </w:r>
    </w:p>
    <w:p>
      <w:pPr>
        <w:pStyle w:val="Compact"/>
      </w:pPr>
      <w:r>
        <w:t xml:space="preserve">Me identifico con Chile (2016).</w:t>
      </w:r>
    </w:p>
    <w:p>
      <w:pPr>
        <w:pStyle w:val="Compact"/>
      </w:pPr>
      <w:r>
        <w:t xml:space="preserve">Percepción de justicia</w:t>
      </w:r>
    </w:p>
    <w:p>
      <w:pPr>
        <w:pStyle w:val="Compact"/>
      </w:pPr>
      <w:r>
        <w:t xml:space="preserve">En Chile las personas son recompensadas por sus esfuerzos (2016).</w:t>
      </w:r>
    </w:p>
    <w:p>
      <w:pPr>
        <w:pStyle w:val="Compact"/>
      </w:pPr>
      <w:r>
        <w:t xml:space="preserve">2.67 (0.977)</w:t>
      </w:r>
    </w:p>
    <w:p>
      <w:pPr>
        <w:pStyle w:val="Compact"/>
      </w:pPr>
      <w:r>
        <w:t xml:space="preserve">En Chile las personas son recompensadas por su inteligencia (2016).</w:t>
      </w:r>
    </w:p>
    <w:p>
      <w:pPr>
        <w:pStyle w:val="Compact"/>
      </w:pPr>
      <w:r>
        <w:t xml:space="preserve">Confianza institucional</w:t>
      </w:r>
    </w:p>
    <w:p>
      <w:pPr>
        <w:pStyle w:val="Compact"/>
      </w:pPr>
      <w:r>
        <w:t xml:space="preserve">Confianza en el gobierno (2016).</w:t>
      </w:r>
    </w:p>
    <w:p>
      <w:pPr>
        <w:pStyle w:val="Compact"/>
      </w:pPr>
      <w:r>
        <w:t xml:space="preserve">1.799 (0.786)</w:t>
      </w:r>
    </w:p>
    <w:p>
      <w:pPr>
        <w:pStyle w:val="Compact"/>
      </w:pPr>
      <w:r>
        <w:t xml:space="preserve">Confianza en el presidente/a de la republica (2016).</w:t>
      </w:r>
    </w:p>
    <w:p>
      <w:pPr>
        <w:pStyle w:val="Compact"/>
      </w:pPr>
      <w:r>
        <w:t xml:space="preserve">Confianza en los partidos politicos (2016).</w:t>
      </w:r>
    </w:p>
    <w:p>
      <w:pPr>
        <w:pStyle w:val="Compact"/>
      </w:pPr>
      <w:r>
        <w:t xml:space="preserve">Solidaridad</w:t>
      </w:r>
    </w:p>
    <w:p>
      <w:pPr>
        <w:pStyle w:val="Compact"/>
      </w:pPr>
      <w:r>
        <w:t xml:space="preserve">Ha donado dinero a una obra social o de caridad (2016).</w:t>
      </w:r>
    </w:p>
    <w:p>
      <w:pPr>
        <w:pStyle w:val="Compact"/>
      </w:pPr>
      <w:r>
        <w:t xml:space="preserve">1 - 3</w:t>
      </w:r>
    </w:p>
    <w:p>
      <w:pPr>
        <w:pStyle w:val="Compact"/>
      </w:pPr>
      <w:r>
        <w:t xml:space="preserve">2.169 (0.591)</w:t>
      </w:r>
    </w:p>
    <w:p>
      <w:pPr>
        <w:pStyle w:val="Compact"/>
      </w:pPr>
      <w:r>
        <w:t xml:space="preserve">Ha prestado una suma de dinero de $10.000.- o mas (2016).</w:t>
      </w:r>
    </w:p>
    <w:p>
      <w:pPr>
        <w:pStyle w:val="Compact"/>
      </w:pPr>
      <w:r>
        <w:t xml:space="preserve">Ha conversado con una persona en problemas o deprimida (2016).</w:t>
      </w:r>
    </w:p>
    <w:p>
      <w:pPr>
        <w:pStyle w:val="Compact"/>
      </w:pPr>
      <w:r>
        <w:t xml:space="preserve">Ha ayudado a alguien a conseguir trabajo (2016).</w:t>
      </w:r>
    </w:p>
    <w:p>
      <w:pPr>
        <w:pStyle w:val="Compact"/>
      </w:pPr>
      <w:r>
        <w:t xml:space="preserve">Participación cívica</w:t>
      </w:r>
    </w:p>
    <w:p>
      <w:pPr>
        <w:pStyle w:val="Compact"/>
      </w:pPr>
      <w:r>
        <w:t xml:space="preserve">Firmado una carta o peticion apoyando una causa (2016).</w:t>
      </w:r>
    </w:p>
    <w:p>
      <w:pPr>
        <w:pStyle w:val="Compact"/>
      </w:pPr>
      <w:r>
        <w:t xml:space="preserve">1 - 4.75</w:t>
      </w:r>
    </w:p>
    <w:p>
      <w:pPr>
        <w:pStyle w:val="Compact"/>
      </w:pPr>
      <w:r>
        <w:t xml:space="preserve">1.475 (0.657)</w:t>
      </w:r>
    </w:p>
    <w:p>
      <w:pPr>
        <w:pStyle w:val="Compact"/>
      </w:pPr>
      <w:r>
        <w:t xml:space="preserve">Asistido a una marcha o manifestacion pacifica (2016).</w:t>
      </w:r>
    </w:p>
    <w:p>
      <w:pPr>
        <w:pStyle w:val="Compact"/>
      </w:pPr>
      <w:r>
        <w:t xml:space="preserve">Participado en una huelga (2016).</w:t>
      </w:r>
    </w:p>
    <w:p>
      <w:pPr>
        <w:pStyle w:val="Compact"/>
      </w:pPr>
      <w:r>
        <w:t xml:space="preserve">Usado las redes sociales para expresar su opinion en temas publicos (2016).</w:t>
      </w:r>
    </w:p>
    <w:p>
      <w:pPr>
        <w:pStyle w:val="Compact"/>
      </w:pPr>
      <w:r>
        <w:t xml:space="preserve">Cohesión territorial</w:t>
      </w:r>
    </w:p>
    <w:p>
      <w:pPr>
        <w:pStyle w:val="Compact"/>
      </w:pPr>
      <w:r>
        <w:t xml:space="preserve">Este barrio es ideal para mi (2016).</w:t>
      </w:r>
    </w:p>
    <w:p>
      <w:pPr>
        <w:pStyle w:val="Compact"/>
      </w:pPr>
      <w:r>
        <w:t xml:space="preserve">1 - 5</w:t>
      </w:r>
    </w:p>
    <w:p>
      <w:pPr>
        <w:pStyle w:val="Compact"/>
      </w:pPr>
      <w:r>
        <w:t xml:space="preserve">3.625 (0.839)</w:t>
      </w:r>
    </w:p>
    <w:p>
      <w:pPr>
        <w:pStyle w:val="Compact"/>
      </w:pPr>
      <w:r>
        <w:t xml:space="preserve">Me siento integrado/a en este barrio (2016).</w:t>
      </w:r>
    </w:p>
    <w:p>
      <w:pPr>
        <w:pStyle w:val="Compact"/>
      </w:pPr>
      <w:r>
        <w:t xml:space="preserve">Me identifico con la gente de este barrio (2016).</w:t>
      </w:r>
    </w:p>
    <w:p>
      <w:pPr>
        <w:pStyle w:val="Compact"/>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1" w:name="relaciones-sociales-de-igualdad"/>
      <w:r>
        <w:t xml:space="preserve">1.1	Relaciones sociales de igualdad</w:t>
      </w:r>
      <w:bookmarkEnd w:id="31"/>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7"/>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9"/>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0" w:name="sentido-de-pertenencia"/>
      <w:r>
        <w:t xml:space="preserve">1.2	Sentido de pertenencia</w:t>
      </w:r>
      <w:bookmarkEnd w:id="40"/>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5"/>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6" w:name="orientación-hacia-el-bien-común"/>
      <w:r>
        <w:t xml:space="preserve">1.3	Orientación hacia el bien común</w:t>
      </w:r>
      <w:bookmarkEnd w:id="46"/>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9"/>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5"/>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6" w:name="cohesión-territorial"/>
      <w:r>
        <w:t xml:space="preserve">1.4	Cohesión territorial</w:t>
      </w:r>
      <w:bookmarkEnd w:id="56"/>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pct" w:w="0.0"/>
        <w:tblLook w:firstRow="0"/>
        <w:tblCaption w:val="Tabla 1.6: Dimensiones de cohesión territorial."/>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4"/>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5" w:name="Xfb75c1646bce04f93efc12222782bf9d1dfd688"/>
      <w:r>
        <w:t xml:space="preserve">1.5	Relación entre las subdimensiones de cohesión social</w:t>
      </w:r>
      <w:bookmarkEnd w:id="65"/>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7" w:name="Xc2711585012a521fbf32b47aaa937dda2932711"/>
      <w:r>
        <w:t xml:space="preserve">2	Cambios en la cohesión social en Chile 2016-2020</w:t>
      </w:r>
      <w:bookmarkEnd w:id="67"/>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FirstParagraph"/>
      </w:pPr>
      <w:r>
        <w:t xml:space="preserve">El análisis presentado a continuación es de tipo descriptivo y de resumen, antes de pasar a la tercera parte del informe, que aborda los habilitadores e inhabilitadores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numPr>
          <w:numId w:val="1007"/>
          <w:ilvl w:val="0"/>
        </w:numPr>
      </w:pPr>
      <w:r>
        <w:t xml:space="preserve">Dimensión relaciones sociales de igualdad:</w:t>
      </w:r>
    </w:p>
    <w:p>
      <w:pPr>
        <w:numPr>
          <w:numId w:val="1008"/>
          <w:ilvl w:val="1"/>
        </w:numPr>
      </w:pPr>
      <w:r>
        <w:t xml:space="preserve">confianza interpersonal</w:t>
      </w:r>
    </w:p>
    <w:p>
      <w:pPr>
        <w:numPr>
          <w:numId w:val="1008"/>
          <w:ilvl w:val="1"/>
        </w:numPr>
      </w:pPr>
      <w:r>
        <w:t xml:space="preserve">reconocimiento y respecto de la diversidad</w:t>
      </w:r>
    </w:p>
    <w:p>
      <w:pPr>
        <w:numPr>
          <w:numId w:val="1008"/>
          <w:ilvl w:val="1"/>
        </w:numPr>
      </w:pPr>
      <w:r>
        <w:t xml:space="preserve">lazos</w:t>
      </w:r>
    </w:p>
    <w:p>
      <w:pPr>
        <w:numPr>
          <w:numId w:val="1007"/>
          <w:ilvl w:val="0"/>
        </w:numPr>
      </w:pPr>
      <w:r>
        <w:t xml:space="preserve">Dimensión sentido de pertenencia:</w:t>
      </w:r>
    </w:p>
    <w:p>
      <w:pPr>
        <w:numPr>
          <w:numId w:val="1009"/>
          <w:ilvl w:val="1"/>
        </w:numPr>
      </w:pPr>
      <w:r>
        <w:t xml:space="preserve">identificación con el país</w:t>
      </w:r>
    </w:p>
    <w:p>
      <w:pPr>
        <w:numPr>
          <w:numId w:val="1009"/>
          <w:ilvl w:val="1"/>
        </w:numPr>
      </w:pPr>
      <w:r>
        <w:t xml:space="preserve">percepción de justicia</w:t>
      </w:r>
    </w:p>
    <w:p>
      <w:pPr>
        <w:numPr>
          <w:numId w:val="1009"/>
          <w:ilvl w:val="1"/>
        </w:numPr>
      </w:pPr>
      <w:r>
        <w:t xml:space="preserve">confianza institucional</w:t>
      </w:r>
    </w:p>
    <w:p>
      <w:pPr>
        <w:numPr>
          <w:numId w:val="1007"/>
          <w:ilvl w:val="0"/>
        </w:numPr>
      </w:pPr>
      <w:r>
        <w:t xml:space="preserve">Dimensión orientación hacia el bien común:</w:t>
      </w:r>
    </w:p>
    <w:p>
      <w:pPr>
        <w:numPr>
          <w:numId w:val="1010"/>
          <w:ilvl w:val="1"/>
        </w:numPr>
      </w:pPr>
      <w:r>
        <w:t xml:space="preserve">solidaridad</w:t>
      </w:r>
    </w:p>
    <w:p>
      <w:pPr>
        <w:numPr>
          <w:numId w:val="1010"/>
          <w:ilvl w:val="1"/>
        </w:numPr>
      </w:pPr>
      <w:r>
        <w:t xml:space="preserve">participación cívica</w:t>
      </w:r>
    </w:p>
    <w:p>
      <w:pPr>
        <w:numPr>
          <w:numId w:val="1007"/>
          <w:ilvl w:val="0"/>
        </w:numPr>
      </w:pPr>
      <w:r>
        <w:t xml:space="preserve">Cohesión territorial</w:t>
      </w:r>
    </w:p>
    <w:p>
      <w:pPr>
        <w:pStyle w:val="FirstParagraph"/>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 los gráficos fluviales. La finalidad de esta sección no es presentar gatilladores del estallido social, tarea explicativa de una envergadura superior a lo que los datos permiten decir, sino que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p>
      <w:pPr>
        <w:pStyle w:val="Ttulo2"/>
      </w:pPr>
      <w:bookmarkStart w:id="68" w:name="relaciones-sociales-de-igualdad-1"/>
      <w:r>
        <w:t xml:space="preserve">2.1	Relaciones sociales de igualdad</w:t>
      </w:r>
      <w:bookmarkEnd w:id="68"/>
    </w:p>
    <w:p>
      <w:pPr>
        <w:pStyle w:val="Ttulo3"/>
      </w:pPr>
      <w:bookmarkStart w:id="69" w:name="Xe4f7152337677e520838bedfb99fb8345f631d5"/>
      <w:r>
        <w:t xml:space="preserve">2.1.1	Confianza interpersonal (grado de confianza entre personas)</w:t>
      </w:r>
      <w:bookmarkEnd w:id="69"/>
    </w:p>
    <w:p>
      <w:pPr>
        <w:pStyle w:val="FirstParagraph"/>
      </w:pPr>
      <w:r>
        <w:t xml:space="preserve">Los ítems que componen este indicador son dos:</w:t>
      </w:r>
    </w:p>
    <w:p>
      <w:pPr>
        <w:numPr>
          <w:numId w:val="1011"/>
          <w:ilvl w:val="0"/>
        </w:numPr>
      </w:pPr>
      <w:r>
        <w:t xml:space="preserve">Se puede confiar en la mayoría de las personas</w:t>
      </w:r>
    </w:p>
    <w:p>
      <w:pPr>
        <w:numPr>
          <w:numId w:val="1011"/>
          <w:ilvl w:val="0"/>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1" w:name="X66dcab928edf39f3a49bab4cc3dae527376d28e"/>
      <w:r>
        <w:t xml:space="preserve">2.1.2	Reconocimiento y respeto de la diversidad</w:t>
      </w:r>
      <w:bookmarkEnd w:id="71"/>
    </w:p>
    <w:p>
      <w:pPr>
        <w:pStyle w:val="FirstParagraph"/>
      </w:pPr>
      <w:r>
        <w:t xml:space="preserve">Los items que componen este indicador son:</w:t>
      </w:r>
    </w:p>
    <w:p>
      <w:pPr>
        <w:numPr>
          <w:numId w:val="1012"/>
          <w:ilvl w:val="0"/>
        </w:numPr>
      </w:pPr>
      <w:r>
        <w:t xml:space="preserve">Grado de confianza con personas homosexuales</w:t>
      </w:r>
    </w:p>
    <w:p>
      <w:pPr>
        <w:numPr>
          <w:numId w:val="1012"/>
          <w:ilvl w:val="0"/>
        </w:numPr>
      </w:pPr>
      <w:r>
        <w:t xml:space="preserve">Grado de confianza con personas mapuche</w:t>
      </w:r>
    </w:p>
    <w:p>
      <w:pPr>
        <w:numPr>
          <w:numId w:val="1012"/>
          <w:ilvl w:val="0"/>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3" w:name="X364e6886a177952a046a7f2f9ba01302b3d5434"/>
      <w:r>
        <w:t xml:space="preserve">2.1.3	Lazos (cantidad de personas que se conocen con diferentes ocupaciones)</w:t>
      </w:r>
      <w:bookmarkEnd w:id="73"/>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estable de cohesión social para el período completo, pero con importantes cambios de respuesta entre las mismas personas de una ola a otra.</w:t>
      </w:r>
    </w:p>
    <w:p>
      <w:pPr>
        <w:pStyle w:val="Ttulo2"/>
      </w:pPr>
      <w:bookmarkStart w:id="75" w:name="sentido-de-pertenencia-1"/>
      <w:r>
        <w:t xml:space="preserve">2.2	Sentido de pertenencia</w:t>
      </w:r>
      <w:bookmarkEnd w:id="75"/>
    </w:p>
    <w:p>
      <w:pPr>
        <w:pStyle w:val="Ttulo3"/>
      </w:pPr>
      <w:bookmarkStart w:id="76" w:name="identificación-con-el-país"/>
      <w:r>
        <w:t xml:space="preserve">2.2.1	Identificación con el país</w:t>
      </w:r>
      <w:bookmarkEnd w:id="76"/>
    </w:p>
    <w:p>
      <w:pPr>
        <w:pStyle w:val="FirstParagraph"/>
      </w:pPr>
      <w:r>
        <w:t xml:space="preserve">Los ítems que componen este indicador son</w:t>
      </w:r>
    </w:p>
    <w:p>
      <w:pPr>
        <w:numPr>
          <w:numId w:val="1013"/>
          <w:ilvl w:val="0"/>
        </w:numPr>
      </w:pPr>
      <w:r>
        <w:t xml:space="preserve">Me siento orgulloso de ser chileno</w:t>
      </w:r>
    </w:p>
    <w:p>
      <w:pPr>
        <w:numPr>
          <w:numId w:val="1013"/>
          <w:ilvl w:val="0"/>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8" w:name="percepción-de-justicia"/>
      <w:r>
        <w:t xml:space="preserve">2.2.2	Percepción de justicia</w:t>
      </w:r>
      <w:bookmarkEnd w:id="78"/>
    </w:p>
    <w:p>
      <w:pPr>
        <w:pStyle w:val="FirstParagraph"/>
      </w:pPr>
      <w:r>
        <w:t xml:space="preserve">Los ítems que componen este indicador son</w:t>
      </w:r>
    </w:p>
    <w:p>
      <w:pPr>
        <w:numPr>
          <w:numId w:val="1014"/>
          <w:ilvl w:val="0"/>
        </w:numPr>
      </w:pPr>
      <w:r>
        <w:t xml:space="preserve">En Chile las personas son recompensadas por sus esfuerzos</w:t>
      </w:r>
    </w:p>
    <w:p>
      <w:pPr>
        <w:numPr>
          <w:numId w:val="1014"/>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0" w:name="confianza-institucional"/>
      <w:r>
        <w:t xml:space="preserve">2.2.3	Confianza institucional</w:t>
      </w:r>
      <w:bookmarkEnd w:id="80"/>
    </w:p>
    <w:p>
      <w:pPr>
        <w:pStyle w:val="FirstParagraph"/>
      </w:pPr>
      <w:r>
        <w:t xml:space="preserve">Los ítems que componen este indicador son</w:t>
      </w:r>
    </w:p>
    <w:p>
      <w:pPr>
        <w:numPr>
          <w:numId w:val="1015"/>
          <w:ilvl w:val="0"/>
        </w:numPr>
      </w:pPr>
      <w:r>
        <w:t xml:space="preserve">Confianza en el gobierno</w:t>
      </w:r>
    </w:p>
    <w:p>
      <w:pPr>
        <w:numPr>
          <w:numId w:val="1015"/>
          <w:ilvl w:val="0"/>
        </w:numPr>
      </w:pPr>
      <w:r>
        <w:t xml:space="preserve">Confianza en el presidente/a de la república</w:t>
      </w:r>
    </w:p>
    <w:p>
      <w:pPr>
        <w:numPr>
          <w:numId w:val="1015"/>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desconfianza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2" w:name="orientación-hacia-el-bien-común-1"/>
      <w:r>
        <w:t xml:space="preserve">2.3	Orientación hacia el bien común</w:t>
      </w:r>
      <w:bookmarkEnd w:id="82"/>
    </w:p>
    <w:p>
      <w:pPr>
        <w:pStyle w:val="Ttulo3"/>
      </w:pPr>
      <w:bookmarkStart w:id="83" w:name="solidaridad"/>
      <w:r>
        <w:t xml:space="preserve">2.3.1	Solidaridad</w:t>
      </w:r>
      <w:bookmarkEnd w:id="83"/>
    </w:p>
    <w:p>
      <w:pPr>
        <w:pStyle w:val="FirstParagraph"/>
      </w:pPr>
      <w:r>
        <w:t xml:space="preserve">Los ítems que componen este indicador son</w:t>
      </w:r>
    </w:p>
    <w:p>
      <w:pPr>
        <w:numPr>
          <w:numId w:val="1016"/>
          <w:ilvl w:val="0"/>
        </w:numPr>
      </w:pPr>
      <w:r>
        <w:t xml:space="preserve">Ha donado dinero a una obra social o de caridad</w:t>
      </w:r>
    </w:p>
    <w:p>
      <w:pPr>
        <w:numPr>
          <w:numId w:val="1016"/>
          <w:ilvl w:val="0"/>
        </w:numPr>
      </w:pPr>
      <w:r>
        <w:t xml:space="preserve">Ha prestado una suma de dinero de $10.000.- o más</w:t>
      </w:r>
    </w:p>
    <w:p>
      <w:pPr>
        <w:numPr>
          <w:numId w:val="1016"/>
          <w:ilvl w:val="0"/>
        </w:numPr>
      </w:pPr>
      <w:r>
        <w:t xml:space="preserve">Ha conversado con una persona en problemas o deprimida</w:t>
      </w:r>
    </w:p>
    <w:p>
      <w:pPr>
        <w:numPr>
          <w:numId w:val="1016"/>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5" w:name="participación-cívica"/>
      <w:r>
        <w:t xml:space="preserve">2.3.2	Participación cívica</w:t>
      </w:r>
      <w:bookmarkEnd w:id="85"/>
    </w:p>
    <w:p>
      <w:pPr>
        <w:pStyle w:val="FirstParagraph"/>
      </w:pPr>
      <w:r>
        <w:t xml:space="preserve">Los ítems que componen este indicador son</w:t>
      </w:r>
    </w:p>
    <w:p>
      <w:pPr>
        <w:numPr>
          <w:numId w:val="1017"/>
          <w:ilvl w:val="0"/>
        </w:numPr>
      </w:pPr>
      <w:r>
        <w:t xml:space="preserve">Firmado una carta o petición apoyando una causa</w:t>
      </w:r>
    </w:p>
    <w:p>
      <w:pPr>
        <w:numPr>
          <w:numId w:val="1017"/>
          <w:ilvl w:val="0"/>
        </w:numPr>
      </w:pPr>
      <w:r>
        <w:t xml:space="preserve">Asistido a una marcha o manifestación pacífica</w:t>
      </w:r>
    </w:p>
    <w:p>
      <w:pPr>
        <w:numPr>
          <w:numId w:val="1017"/>
          <w:ilvl w:val="0"/>
        </w:numPr>
      </w:pPr>
      <w:r>
        <w:t xml:space="preserve">Participado en una huelga</w:t>
      </w:r>
    </w:p>
    <w:p>
      <w:pPr>
        <w:numPr>
          <w:numId w:val="1017"/>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7" w:name="cohesion-territorial"/>
      <w:r>
        <w:t xml:space="preserve">2.4	Cohesion territorial</w:t>
      </w:r>
      <w:bookmarkEnd w:id="87"/>
    </w:p>
    <w:p>
      <w:pPr>
        <w:pStyle w:val="FirstParagraph"/>
      </w:pPr>
      <w:r>
        <w:t xml:space="preserve">Los items que componen este indicador son:</w:t>
      </w:r>
    </w:p>
    <w:p>
      <w:pPr>
        <w:numPr>
          <w:numId w:val="1018"/>
          <w:ilvl w:val="0"/>
        </w:numPr>
      </w:pPr>
      <w:r>
        <w:t xml:space="preserve">Este barrio es ideal para mi</w:t>
      </w:r>
    </w:p>
    <w:p>
      <w:pPr>
        <w:numPr>
          <w:numId w:val="1018"/>
          <w:ilvl w:val="0"/>
        </w:numPr>
      </w:pPr>
      <w:r>
        <w:t xml:space="preserve">Me siento integrado/a en este barrio</w:t>
      </w:r>
    </w:p>
    <w:p>
      <w:pPr>
        <w:numPr>
          <w:numId w:val="1018"/>
          <w:ilvl w:val="0"/>
        </w:numPr>
      </w:pPr>
      <w:r>
        <w:t xml:space="preserve">Me identifico con la gente de este barrio</w:t>
      </w:r>
    </w:p>
    <w:p>
      <w:pPr>
        <w:numPr>
          <w:numId w:val="1018"/>
          <w:ilvl w:val="0"/>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En conclusión, se observa una varianza baja en las expresiones constitutivas de la cohesión social, desglosadas aquí en cuatro dimensiones principales (relaciones sociales de igualdad, sentido de pertenencia, orientación hacia el bien común, cohesión territorial). Sin embargo, uno de los cambios más significativos se da en relación con la confianza institucional, que ya siendo muy baja, lo que es un problema para la cohesión social, baja aún más dramáticamente a partir de 2018.</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w:t>
      </w:r>
    </w:p>
    <w:p>
      <w:pPr>
        <w:pStyle w:val="Ttulo1"/>
      </w:pPr>
      <w:bookmarkStart w:id="89" w:name="Xce4ceb0c0204d9856f90dbb3566ad8fbfdfdc3b"/>
      <w:r>
        <w:t xml:space="preserve">3	Habilitadores e inhibidores de la cohesión social</w:t>
      </w:r>
      <w:bookmarkEnd w:id="89"/>
    </w:p>
    <w:p>
      <w:pPr>
        <w:pStyle w:val="Ttulo2"/>
      </w:pPr>
      <w:bookmarkStart w:id="90" w:name="X7ea9c994c3adcaacde818179fe147d55f01a70e"/>
      <w:r>
        <w:t xml:space="preserve">3.1	Versión 2. Perfiles de la cohesión social</w:t>
      </w:r>
      <w:bookmarkEnd w:id="90"/>
    </w:p>
    <w:p>
      <w:pPr>
        <w:pStyle w:val="FirstParagraph"/>
      </w:pPr>
      <w:r>
        <w:t xml:space="preserve">Los capítulos anteriores entregaron una versión operacional de la cohesión social y mostraron su evolución en el tiempo. Este capítulo ofrece una visión sintética de la cohesión social a partir de las similitudes entre individuos. A tal fin se comparan los niveles individuales en las subdimensiones de la cohesión para establecer grupos a partir de sus similitudes.</w:t>
      </w:r>
    </w:p>
    <w:p>
      <w:pPr>
        <w:pStyle w:val="Textoindependiente"/>
      </w:pPr>
      <w:r>
        <w:t xml:space="preserve">La cohesión social y sus habilitadores se refieren a elementos estructurales que caracterizan un país. No obstante, dentro de un país puedan coexistir distintos niveles de cohesión, lo cual podría eventualmente afectar la cohesión global. La variación de la cohesión social dentro de un país refleja los diversos niveles de inclusión e integración de agrupaciones sociales –individuos o territorios– que pueden ir más allá del error aleatorio que acompaña toda medición.</w:t>
      </w:r>
    </w:p>
    <w:p>
      <w:pPr>
        <w:pStyle w:val="Ttulo3"/>
      </w:pPr>
      <w:bookmarkStart w:id="91" w:name="X99d0de76ebbadd9f096d1d3f89e528e6ed4d4c4"/>
      <w:r>
        <w:t xml:space="preserve">3.1.1	Procedimiento. Tipología de clases latentes a partir de subdimensiones de cohesión</w:t>
      </w:r>
      <w:bookmarkEnd w:id="91"/>
    </w:p>
    <w:p>
      <w:pPr>
        <w:pStyle w:val="FirstParagraph"/>
      </w:pPr>
      <w:r>
        <w:t xml:space="preserve">El análisis de la variación en los niveles de cohesión social dentro de la muestra utiliza los niveles individuales de las subdimensiones que componen la medida de cohesión social. Al tratarse de datos provenientes de encuestas debe existir una variación producto del error estadístico en la medida. Puede ocurrir, sin embargo, que algunos perfiles se desvíen más allá de lo esperable por el error en la medida, lo cual indica niveles de cohesión significativamente diferentes. El resultado del análisis consiste en la agrupación de individuos semejantes entre sí, pero diferentes de otros, por lo que reflejan niveles o formas de cohesión diversas. Este procedimiento se diferencia de las comparaciones de la posición en un índice sintético porque se construye a partir de la diferencia en los niveles de las subdimensiones, vale decir, considerando la estructura de respuesta.</w:t>
      </w:r>
    </w:p>
    <w:p>
      <w:pPr>
        <w:pStyle w:val="Textoindependiente"/>
      </w:pPr>
      <w:r>
        <w:t xml:space="preserve">Los procedimientos de clasificación automática comparan sistemáticamente los niveles de respuesta entre individuos utilizando una medida de distancia para su similitud. El análisis de clases latentes (ACL) supone que los niveles observados corresponden a una variable subyacente con dos o más categorías. El ACL ubica la clasificación en el marco de los modelos de ecuaciones estructurales, modelando las covarianzas y proveyendo parámetros para el error de medida o varianza de los indicadores. Otros procedimientos de clasificación automática no diferencian varianza y covarianza lo cual puede llevar a resultados menos estables.</w:t>
      </w:r>
    </w:p>
    <w:p>
      <w:pPr>
        <w:pStyle w:val="Textoindependiente"/>
      </w:pPr>
      <w:r>
        <w:t xml:space="preserve">Aclarar cómo se cortan las clases.</w:t>
      </w:r>
    </w:p>
    <w:p>
      <w:pPr>
        <w:pStyle w:val="Textoindependiente"/>
      </w:pPr>
      <w:r>
        <w:drawing>
          <wp:inline>
            <wp:extent cx="5600700" cy="2240280"/>
            <wp:effectExtent b="0" l="0" r="0" t="0"/>
            <wp:docPr descr="" title="" id="1" name="Picture"/>
            <a:graphic>
              <a:graphicData uri="http://schemas.openxmlformats.org/drawingml/2006/picture">
                <pic:pic>
                  <pic:nvPicPr>
                    <pic:cNvPr descr="output/graphs/lca3.jpg" id="0" name="Picture"/>
                    <pic:cNvPicPr>
                      <a:picLocks noChangeArrowheads="1" noChangeAspect="1"/>
                    </pic:cNvPicPr>
                  </pic:nvPicPr>
                  <pic:blipFill>
                    <a:blip r:embed="rId92"/>
                    <a:stretch>
                      <a:fillRect/>
                    </a:stretch>
                  </pic:blipFill>
                  <pic:spPr bwMode="auto">
                    <a:xfrm>
                      <a:off x="0" y="0"/>
                      <a:ext cx="5600700" cy="2240280"/>
                    </a:xfrm>
                    <a:prstGeom prst="rect">
                      <a:avLst/>
                    </a:prstGeom>
                    <a:noFill/>
                    <a:ln w="9525">
                      <a:noFill/>
                      <a:headEnd/>
                      <a:tailEnd/>
                    </a:ln>
                  </pic:spPr>
                </pic:pic>
              </a:graphicData>
            </a:graphic>
          </wp:inline>
        </w:drawing>
      </w:r>
    </w:p>
    <w:p>
      <w:pPr>
        <w:pStyle w:val="Ttulo3"/>
      </w:pPr>
      <w:bookmarkStart w:id="93" w:name="X7267b6fd62c98c26e7a58b8144041d8ba5bb154"/>
      <w:r>
        <w:t xml:space="preserve">3.1.2	Descripción. Mapeo en Chile de niveles de cohesión por regiones (mapas de calor)</w:t>
      </w:r>
      <w:bookmarkEnd w:id="93"/>
    </w:p>
    <w:p>
      <w:pPr>
        <w:pStyle w:val="FirstParagraph"/>
      </w:pPr>
      <w:r>
        <w:t xml:space="preserve">Las agrupaciones obtenidas a partir del ACL será representada en los territorios de forma que se pueda apreciar la pauta predominante en cada región del país.</w:t>
      </w:r>
    </w:p>
    <w:p>
      <w:pPr>
        <w:pStyle w:val="Compact"/>
      </w:pPr>
      <w:r>
        <w:t xml:space="preserve">Region</w:t>
      </w:r>
    </w:p>
    <w:p>
      <w:pPr>
        <w:pStyle w:val="Compact"/>
      </w:pPr>
      <w:r>
        <w:t xml:space="preserve">Clases de cohesión social</w:t>
      </w:r>
    </w:p>
    <w:p>
      <w:pPr>
        <w:pStyle w:val="Compact"/>
      </w:pPr>
      <w:r>
        <w:t xml:space="preserve">Institucional</w:t>
      </w:r>
    </w:p>
    <w:p>
      <w:pPr>
        <w:pStyle w:val="Compact"/>
      </w:pPr>
      <w:r>
        <w:t xml:space="preserve">Movilizado</w:t>
      </w:r>
    </w:p>
    <w:p>
      <w:pPr>
        <w:pStyle w:val="Compact"/>
      </w:pPr>
      <w:r>
        <w:t xml:space="preserve">Atomizado</w:t>
      </w:r>
    </w:p>
    <w:p>
      <w:pPr>
        <w:pStyle w:val="Compact"/>
      </w:pPr>
      <w:r>
        <w:t xml:space="preserve">Total</w:t>
      </w:r>
    </w:p>
    <w:p>
      <w:pPr>
        <w:pStyle w:val="Compact"/>
      </w:pPr>
      <w:r>
        <w:t xml:space="preserve">Antofagasta</w:t>
      </w:r>
    </w:p>
    <w:p>
      <w:pPr>
        <w:pStyle w:val="Compact"/>
      </w:pPr>
      <w:r>
        <w:t xml:space="preserve">1.4</w:t>
      </w:r>
    </w:p>
    <w:p>
      <w:pPr>
        <w:pStyle w:val="Compact"/>
      </w:pPr>
      <w:r>
        <w:t xml:space="preserve">0.6</w:t>
      </w:r>
    </w:p>
    <w:p>
      <w:pPr>
        <w:pStyle w:val="Compact"/>
      </w:pPr>
      <w:r>
        <w:t xml:space="preserve">0.3</w:t>
      </w:r>
    </w:p>
    <w:p>
      <w:pPr>
        <w:pStyle w:val="Compact"/>
      </w:pPr>
      <w:r>
        <w:t xml:space="preserve">35</w:t>
      </w:r>
    </w:p>
    <w:p>
      <w:pPr>
        <w:pStyle w:val="Compact"/>
      </w:pPr>
      <w:r>
        <w:t xml:space="preserve">Araucania</w:t>
      </w:r>
    </w:p>
    <w:p>
      <w:pPr>
        <w:pStyle w:val="Compact"/>
      </w:pPr>
      <w:r>
        <w:t xml:space="preserve">3.0</w:t>
      </w:r>
    </w:p>
    <w:p>
      <w:pPr>
        <w:pStyle w:val="Compact"/>
      </w:pPr>
      <w:r>
        <w:t xml:space="preserve">3.2</w:t>
      </w:r>
    </w:p>
    <w:p>
      <w:pPr>
        <w:pStyle w:val="Compact"/>
      </w:pPr>
      <w:r>
        <w:t xml:space="preserve">1.9</w:t>
      </w:r>
    </w:p>
    <w:p>
      <w:pPr>
        <w:pStyle w:val="Compact"/>
      </w:pPr>
      <w:r>
        <w:t xml:space="preserve">121</w:t>
      </w:r>
    </w:p>
    <w:p>
      <w:pPr>
        <w:pStyle w:val="Compact"/>
      </w:pPr>
      <w:r>
        <w:t xml:space="preserve">Atacama</w:t>
      </w:r>
    </w:p>
    <w:p>
      <w:pPr>
        <w:pStyle w:val="Compact"/>
      </w:pPr>
      <w:r>
        <w:t xml:space="preserve">1.9</w:t>
      </w:r>
    </w:p>
    <w:p>
      <w:pPr>
        <w:pStyle w:val="Compact"/>
      </w:pPr>
      <w:r>
        <w:t xml:space="preserve">0.8</w:t>
      </w:r>
    </w:p>
    <w:p>
      <w:pPr>
        <w:pStyle w:val="Compact"/>
      </w:pPr>
      <w:r>
        <w:t xml:space="preserve">0.9</w:t>
      </w:r>
    </w:p>
    <w:p>
      <w:pPr>
        <w:pStyle w:val="Compact"/>
      </w:pPr>
      <w:r>
        <w:t xml:space="preserve">54</w:t>
      </w:r>
    </w:p>
    <w:p>
      <w:pPr>
        <w:pStyle w:val="Compact"/>
      </w:pPr>
      <w:r>
        <w:t xml:space="preserve">Aysen</w:t>
      </w:r>
    </w:p>
    <w:p>
      <w:pPr>
        <w:pStyle w:val="Compact"/>
      </w:pPr>
      <w:r>
        <w:t xml:space="preserve">0.5</w:t>
      </w:r>
    </w:p>
    <w:p>
      <w:pPr>
        <w:pStyle w:val="Compact"/>
      </w:pPr>
      <w:r>
        <w:t xml:space="preserve">0.1</w:t>
      </w:r>
    </w:p>
    <w:p>
      <w:pPr>
        <w:pStyle w:val="Compact"/>
      </w:pPr>
      <w:r>
        <w:t xml:space="preserve">0.1</w:t>
      </w:r>
    </w:p>
    <w:p>
      <w:pPr>
        <w:pStyle w:val="Compact"/>
      </w:pPr>
      <w:r>
        <w:t xml:space="preserve">11</w:t>
      </w:r>
    </w:p>
    <w:p>
      <w:pPr>
        <w:pStyle w:val="Compact"/>
      </w:pPr>
      <w:r>
        <w:t xml:space="preserve">Bio Bio</w:t>
      </w:r>
    </w:p>
    <w:p>
      <w:pPr>
        <w:pStyle w:val="Compact"/>
      </w:pPr>
      <w:r>
        <w:t xml:space="preserve">7.0</w:t>
      </w:r>
    </w:p>
    <w:p>
      <w:pPr>
        <w:pStyle w:val="Compact"/>
      </w:pPr>
      <w:r>
        <w:t xml:space="preserve">7.0</w:t>
      </w:r>
    </w:p>
    <w:p>
      <w:pPr>
        <w:pStyle w:val="Compact"/>
      </w:pPr>
      <w:r>
        <w:t xml:space="preserve">4.4</w:t>
      </w:r>
    </w:p>
    <w:p>
      <w:pPr>
        <w:pStyle w:val="Compact"/>
      </w:pPr>
      <w:r>
        <w:t xml:space="preserve">275</w:t>
      </w:r>
    </w:p>
    <w:p>
      <w:pPr>
        <w:pStyle w:val="Compact"/>
      </w:pPr>
      <w:r>
        <w:t xml:space="preserve">Coquimbo</w:t>
      </w:r>
    </w:p>
    <w:p>
      <w:pPr>
        <w:pStyle w:val="Compact"/>
      </w:pPr>
      <w:r>
        <w:t xml:space="preserve">1.6</w:t>
      </w:r>
    </w:p>
    <w:p>
      <w:pPr>
        <w:pStyle w:val="Compact"/>
      </w:pPr>
      <w:r>
        <w:t xml:space="preserve">2.4</w:t>
      </w:r>
    </w:p>
    <w:p>
      <w:pPr>
        <w:pStyle w:val="Compact"/>
      </w:pPr>
      <w:r>
        <w:t xml:space="preserve">1.7</w:t>
      </w:r>
    </w:p>
    <w:p>
      <w:pPr>
        <w:pStyle w:val="Compact"/>
      </w:pPr>
      <w:r>
        <w:t xml:space="preserve">85</w:t>
      </w:r>
    </w:p>
    <w:p>
      <w:pPr>
        <w:pStyle w:val="Compact"/>
      </w:pPr>
      <w:r>
        <w:t xml:space="preserve">Lib. Gral. B. Ohiggins</w:t>
      </w:r>
    </w:p>
    <w:p>
      <w:pPr>
        <w:pStyle w:val="Compact"/>
      </w:pPr>
      <w:r>
        <w:t xml:space="preserve">2.0</w:t>
      </w:r>
    </w:p>
    <w:p>
      <w:pPr>
        <w:pStyle w:val="Compact"/>
      </w:pPr>
      <w:r>
        <w:t xml:space="preserve">0.7</w:t>
      </w:r>
    </w:p>
    <w:p>
      <w:pPr>
        <w:pStyle w:val="Compact"/>
      </w:pPr>
      <w:r>
        <w:t xml:space="preserve">0.8</w:t>
      </w:r>
    </w:p>
    <w:p>
      <w:pPr>
        <w:pStyle w:val="Compact"/>
      </w:pPr>
      <w:r>
        <w:t xml:space="preserve">53</w:t>
      </w:r>
    </w:p>
    <w:p>
      <w:pPr>
        <w:pStyle w:val="Compact"/>
      </w:pPr>
      <w:r>
        <w:t xml:space="preserve">Los Lagos</w:t>
      </w:r>
    </w:p>
    <w:p>
      <w:pPr>
        <w:pStyle w:val="Compact"/>
      </w:pPr>
      <w:r>
        <w:t xml:space="preserve">1.1</w:t>
      </w:r>
    </w:p>
    <w:p>
      <w:pPr>
        <w:pStyle w:val="Compact"/>
      </w:pPr>
      <w:r>
        <w:t xml:space="preserve">0.7</w:t>
      </w:r>
    </w:p>
    <w:p>
      <w:pPr>
        <w:pStyle w:val="Compact"/>
      </w:pPr>
      <w:r>
        <w:t xml:space="preserve">0.5</w:t>
      </w:r>
    </w:p>
    <w:p>
      <w:pPr>
        <w:pStyle w:val="Compact"/>
      </w:pPr>
      <w:r>
        <w:t xml:space="preserve">33</w:t>
      </w:r>
    </w:p>
    <w:p>
      <w:pPr>
        <w:pStyle w:val="Compact"/>
      </w:pPr>
      <w:r>
        <w:t xml:space="preserve">Los Rios</w:t>
      </w:r>
    </w:p>
    <w:p>
      <w:pPr>
        <w:pStyle w:val="Compact"/>
      </w:pPr>
      <w:r>
        <w:t xml:space="preserve">0.3</w:t>
      </w:r>
    </w:p>
    <w:p>
      <w:pPr>
        <w:pStyle w:val="Compact"/>
      </w:pPr>
      <w:r>
        <w:t xml:space="preserve">1.5</w:t>
      </w:r>
    </w:p>
    <w:p>
      <w:pPr>
        <w:pStyle w:val="Compact"/>
      </w:pPr>
      <w:r>
        <w:t xml:space="preserve">0.3</w:t>
      </w:r>
    </w:p>
    <w:p>
      <w:pPr>
        <w:pStyle w:val="Compact"/>
      </w:pPr>
      <w:r>
        <w:t xml:space="preserve">31</w:t>
      </w:r>
    </w:p>
    <w:p>
      <w:pPr>
        <w:pStyle w:val="Compact"/>
      </w:pPr>
      <w:r>
        <w:t xml:space="preserve">Maule</w:t>
      </w:r>
    </w:p>
    <w:p>
      <w:pPr>
        <w:pStyle w:val="Compact"/>
      </w:pPr>
      <w:r>
        <w:t xml:space="preserve">3.2</w:t>
      </w:r>
    </w:p>
    <w:p>
      <w:pPr>
        <w:pStyle w:val="Compact"/>
      </w:pPr>
      <w:r>
        <w:t xml:space="preserve">3.2</w:t>
      </w:r>
    </w:p>
    <w:p>
      <w:pPr>
        <w:pStyle w:val="Compact"/>
      </w:pPr>
      <w:r>
        <w:t xml:space="preserve">1.8</w:t>
      </w:r>
    </w:p>
    <w:p>
      <w:pPr>
        <w:pStyle w:val="Compact"/>
      </w:pPr>
      <w:r>
        <w:t xml:space="preserve">121</w:t>
      </w:r>
    </w:p>
    <w:p>
      <w:pPr>
        <w:pStyle w:val="Compact"/>
      </w:pPr>
      <w:r>
        <w:t xml:space="preserve">Metropolitana</w:t>
      </w:r>
    </w:p>
    <w:p>
      <w:pPr>
        <w:pStyle w:val="Compact"/>
      </w:pPr>
      <w:r>
        <w:t xml:space="preserve">13.6</w:t>
      </w:r>
    </w:p>
    <w:p>
      <w:pPr>
        <w:pStyle w:val="Compact"/>
      </w:pPr>
      <w:r>
        <w:t xml:space="preserve">7.6</w:t>
      </w:r>
    </w:p>
    <w:p>
      <w:pPr>
        <w:pStyle w:val="Compact"/>
      </w:pPr>
      <w:r>
        <w:t xml:space="preserve">7.3</w:t>
      </w:r>
    </w:p>
    <w:p>
      <w:pPr>
        <w:pStyle w:val="Compact"/>
      </w:pPr>
      <w:r>
        <w:t xml:space="preserve">425</w:t>
      </w:r>
    </w:p>
    <w:p>
      <w:pPr>
        <w:pStyle w:val="Compact"/>
      </w:pPr>
      <w:r>
        <w:t xml:space="preserve">Tarapaca</w:t>
      </w:r>
    </w:p>
    <w:p>
      <w:pPr>
        <w:pStyle w:val="Compact"/>
      </w:pPr>
      <w:r>
        <w:t xml:space="preserve">0.8</w:t>
      </w:r>
    </w:p>
    <w:p>
      <w:pPr>
        <w:pStyle w:val="Compact"/>
      </w:pPr>
      <w:r>
        <w:t xml:space="preserve">0.4</w:t>
      </w:r>
    </w:p>
    <w:p>
      <w:pPr>
        <w:pStyle w:val="Compact"/>
      </w:pPr>
      <w:r>
        <w:t xml:space="preserve">0.3</w:t>
      </w:r>
    </w:p>
    <w:p>
      <w:pPr>
        <w:pStyle w:val="Compact"/>
      </w:pPr>
      <w:r>
        <w:t xml:space="preserve">22</w:t>
      </w:r>
    </w:p>
    <w:p>
      <w:pPr>
        <w:pStyle w:val="Compact"/>
      </w:pPr>
      <w:r>
        <w:t xml:space="preserve">Valparaiso</w:t>
      </w:r>
    </w:p>
    <w:p>
      <w:pPr>
        <w:pStyle w:val="Compact"/>
      </w:pPr>
      <w:r>
        <w:t xml:space="preserve">7.0</w:t>
      </w:r>
    </w:p>
    <w:p>
      <w:pPr>
        <w:pStyle w:val="Compact"/>
      </w:pPr>
      <w:r>
        <w:t xml:space="preserve">4.2</w:t>
      </w:r>
    </w:p>
    <w:p>
      <w:pPr>
        <w:pStyle w:val="Compact"/>
      </w:pPr>
      <w:r>
        <w:t xml:space="preserve">3.8</w:t>
      </w:r>
    </w:p>
    <w:p>
      <w:pPr>
        <w:pStyle w:val="Compact"/>
      </w:pPr>
      <w:r>
        <w:t xml:space="preserve">224</w:t>
      </w:r>
    </w:p>
    <w:p>
      <w:pPr>
        <w:pStyle w:val="Compact"/>
      </w:pPr>
      <w:r>
        <w:t xml:space="preserve">Total</w:t>
      </w:r>
    </w:p>
    <w:p>
      <w:pPr>
        <w:pStyle w:val="Compact"/>
      </w:pPr>
      <w:r>
        <w:t xml:space="preserve">644.0</w:t>
      </w:r>
    </w:p>
    <w:p>
      <w:pPr>
        <w:pStyle w:val="Compact"/>
      </w:pPr>
      <w:r>
        <w:t xml:space="preserve">485.0</w:t>
      </w:r>
    </w:p>
    <w:p>
      <w:pPr>
        <w:pStyle w:val="Compact"/>
      </w:pPr>
      <w:r>
        <w:t xml:space="preserve">361.0</w:t>
      </w:r>
    </w:p>
    <w:p>
      <w:pPr>
        <w:pStyle w:val="Compact"/>
      </w:pPr>
      <w:r>
        <w:t xml:space="preserve">1490</w:t>
      </w:r>
    </w:p>
    <w:p>
      <w:pPr>
        <w:pStyle w:val="Ttulo3"/>
      </w:pPr>
      <w:bookmarkStart w:id="94" w:name="X024c074f0d0bc8bc142987c0d636788875fbbd9"/>
      <w:r>
        <w:t xml:space="preserve">3.1.3	Análisis. Tablas con niveles de cohesión por elementos habilitadores</w:t>
      </w:r>
      <w:bookmarkEnd w:id="94"/>
    </w:p>
    <w:p>
      <w:pPr>
        <w:pStyle w:val="FirstParagraph"/>
      </w:pPr>
      <w:r>
        <w:t xml:space="preserve">Los procesos que producen cohesión social están lejos de responder a modelos sencillos y requieren análisis detallados #FALTAN REFERENCIAS#. En este capítulo presentamos de forma descriptiva tabulaciones sencillas destinados a mostrar los efectos directos de los factores que se hipotetiza están asociado con la cohesión social. El análisis busca establecer el efecto de los factores habilitadores sobre la tipología de cohesión social presentada en la primera parte del capítulo. Los factores habilitadores están clasificados en seis grupos, a saber: Edad, Educación, Nivel de ingreso, Etnia, Nacionalidad, Aislamiento territorial.</w:t>
      </w:r>
    </w:p>
    <w:p>
      <w:pPr>
        <w:pStyle w:val="Textoindependiente"/>
      </w:pPr>
      <w:r>
        <w:t xml:space="preserve">La medida de aislamiento territorial registra las características del área correspondiente a 1km de radio desde el centro de la manzana en que reside el respondente, lo cual puede asimilarse con un barrio. Los datos demográficos provienen del censo 2012 y los de condición urbana a bases de datos del CIT.</w:t>
      </w:r>
    </w:p>
    <w:p>
      <w:pPr>
        <w:pStyle w:val="Ttulo4"/>
      </w:pPr>
      <w:bookmarkStart w:id="95" w:name="inclusión-laboral"/>
      <w:r>
        <w:t xml:space="preserve">3.1.3.1	Inclusión laboral</w:t>
      </w:r>
      <w:bookmarkEnd w:id="95"/>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w:t>
      </w:r>
    </w:p>
    <w:p>
      <w:pPr>
        <w:pStyle w:val="Compact"/>
      </w:pPr>
      <w:r>
        <w:t xml:space="preserve">Tipo de empleo</w:t>
      </w:r>
    </w:p>
    <w:p>
      <w:pPr>
        <w:pStyle w:val="Compact"/>
      </w:pPr>
      <w:r>
        <w:t xml:space="preserve">Clases de cohesión social</w:t>
      </w:r>
    </w:p>
    <w:p>
      <w:pPr>
        <w:pStyle w:val="Compact"/>
      </w:pPr>
      <w:r>
        <w:t xml:space="preserve">Formal</w:t>
      </w:r>
    </w:p>
    <w:p>
      <w:pPr>
        <w:pStyle w:val="Compact"/>
      </w:pPr>
      <w:r>
        <w:t xml:space="preserve">Informal</w:t>
      </w:r>
    </w:p>
    <w:p>
      <w:pPr>
        <w:pStyle w:val="Compact"/>
      </w:pPr>
      <w:r>
        <w:t xml:space="preserve">Total</w:t>
      </w:r>
    </w:p>
    <w:p>
      <w:pPr>
        <w:pStyle w:val="Compact"/>
      </w:pPr>
      <w:r>
        <w:t xml:space="preserve">Institucional</w:t>
      </w:r>
    </w:p>
    <w:p>
      <w:pPr>
        <w:pStyle w:val="Compact"/>
      </w:pPr>
      <w:r>
        <w:t xml:space="preserve">36.4</w:t>
      </w:r>
    </w:p>
    <w:p>
      <w:pPr>
        <w:pStyle w:val="Compact"/>
      </w:pPr>
      <w:r>
        <w:t xml:space="preserve">15.1</w:t>
      </w:r>
    </w:p>
    <w:p>
      <w:pPr>
        <w:pStyle w:val="Compact"/>
      </w:pPr>
      <w:r>
        <w:t xml:space="preserve">467</w:t>
      </w:r>
    </w:p>
    <w:p>
      <w:pPr>
        <w:pStyle w:val="Compact"/>
      </w:pPr>
      <w:r>
        <w:t xml:space="preserve">Movilizado</w:t>
      </w:r>
    </w:p>
    <w:p>
      <w:pPr>
        <w:pStyle w:val="Compact"/>
      </w:pPr>
      <w:r>
        <w:t xml:space="preserve">15.3</w:t>
      </w:r>
    </w:p>
    <w:p>
      <w:pPr>
        <w:pStyle w:val="Compact"/>
      </w:pPr>
      <w:r>
        <w:t xml:space="preserve">11.8</w:t>
      </w:r>
    </w:p>
    <w:p>
      <w:pPr>
        <w:pStyle w:val="Compact"/>
      </w:pPr>
      <w:r>
        <w:t xml:space="preserve">246</w:t>
      </w:r>
    </w:p>
    <w:p>
      <w:pPr>
        <w:pStyle w:val="Compact"/>
      </w:pPr>
      <w:r>
        <w:t xml:space="preserve">Atomizado</w:t>
      </w:r>
    </w:p>
    <w:p>
      <w:pPr>
        <w:pStyle w:val="Compact"/>
      </w:pPr>
      <w:r>
        <w:t xml:space="preserve">13.6</w:t>
      </w:r>
    </w:p>
    <w:p>
      <w:pPr>
        <w:pStyle w:val="Compact"/>
      </w:pPr>
      <w:r>
        <w:t xml:space="preserve">7.7</w:t>
      </w:r>
    </w:p>
    <w:p>
      <w:pPr>
        <w:pStyle w:val="Compact"/>
      </w:pPr>
      <w:r>
        <w:t xml:space="preserve">193</w:t>
      </w:r>
    </w:p>
    <w:p>
      <w:pPr>
        <w:pStyle w:val="Compact"/>
      </w:pPr>
      <w:r>
        <w:t xml:space="preserve">Total</w:t>
      </w:r>
    </w:p>
    <w:p>
      <w:pPr>
        <w:pStyle w:val="Compact"/>
      </w:pPr>
      <w:r>
        <w:t xml:space="preserve">592.0</w:t>
      </w:r>
    </w:p>
    <w:p>
      <w:pPr>
        <w:pStyle w:val="Compact"/>
      </w:pPr>
      <w:r>
        <w:t xml:space="preserve">314.0</w:t>
      </w:r>
    </w:p>
    <w:p>
      <w:pPr>
        <w:pStyle w:val="Compact"/>
      </w:pPr>
      <w:r>
        <w:t xml:space="preserve">906</w:t>
      </w:r>
    </w:p>
    <w:p>
      <w:pPr>
        <w:pStyle w:val="Ttulo4"/>
      </w:pPr>
      <w:bookmarkStart w:id="96" w:name="inclusión-social"/>
      <w:r>
        <w:t xml:space="preserve">3.1.3.2	Inclusión social</w:t>
      </w:r>
      <w:bookmarkEnd w:id="96"/>
    </w:p>
    <w:p>
      <w:pPr>
        <w:pStyle w:val="FirstParagraph"/>
      </w:pPr>
      <w:r>
        <w:t xml:space="preserve">Hay diversas dimensiones en las brechas de participación en las condiciones de vida que una sociedad ofrece a sus integrantes.</w:t>
      </w:r>
    </w:p>
    <w:p>
      <w:pPr>
        <w:pStyle w:val="Compact"/>
        <w:numPr>
          <w:numId w:val="1019"/>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menores niveles de cohesión social entre ellos.</w:t>
      </w:r>
    </w:p>
    <w:p>
      <w:pPr>
        <w:pStyle w:val="Compact"/>
        <w:numPr>
          <w:numId w:val="1020"/>
          <w:ilvl w:val="1"/>
        </w:numPr>
      </w:pPr>
      <w:r>
        <w:t xml:space="preserve">La edad está medida en años</w:t>
      </w:r>
    </w:p>
    <w:p>
      <w:pPr>
        <w:pStyle w:val="Compact"/>
      </w:pPr>
      <w:r>
        <w:t xml:space="preserve">Grupos de edad</w:t>
      </w:r>
    </w:p>
    <w:p>
      <w:pPr>
        <w:pStyle w:val="Compact"/>
      </w:pPr>
      <w:r>
        <w:t xml:space="preserve">Clases de cohesión social</w:t>
      </w:r>
    </w:p>
    <w:p>
      <w:pPr>
        <w:pStyle w:val="Compact"/>
      </w:pPr>
      <w:r>
        <w:t xml:space="preserve">Entre 18 y 29</w:t>
      </w:r>
    </w:p>
    <w:p>
      <w:pPr>
        <w:pStyle w:val="Compact"/>
      </w:pPr>
      <w:r>
        <w:t xml:space="preserve">Entre 30 y 39</w:t>
      </w:r>
    </w:p>
    <w:p>
      <w:pPr>
        <w:pStyle w:val="Compact"/>
      </w:pPr>
      <w:r>
        <w:t xml:space="preserve">Entre 40 y 49</w:t>
      </w:r>
    </w:p>
    <w:p>
      <w:pPr>
        <w:pStyle w:val="Compact"/>
      </w:pPr>
      <w:r>
        <w:t xml:space="preserve">Entre 50 y 59</w:t>
      </w:r>
    </w:p>
    <w:p>
      <w:pPr>
        <w:pStyle w:val="Compact"/>
      </w:pPr>
      <w:r>
        <w:t xml:space="preserve">Mas de 60</w:t>
      </w:r>
    </w:p>
    <w:p>
      <w:pPr>
        <w:pStyle w:val="Compact"/>
      </w:pPr>
      <w:r>
        <w:t xml:space="preserve">Total</w:t>
      </w:r>
    </w:p>
    <w:p>
      <w:pPr>
        <w:pStyle w:val="Compact"/>
      </w:pPr>
      <w:r>
        <w:t xml:space="preserve">Institucional</w:t>
      </w:r>
    </w:p>
    <w:p>
      <w:pPr>
        <w:pStyle w:val="Compact"/>
      </w:pPr>
      <w:r>
        <w:t xml:space="preserve">7.8</w:t>
      </w:r>
    </w:p>
    <w:p>
      <w:pPr>
        <w:pStyle w:val="Compact"/>
      </w:pPr>
      <w:r>
        <w:t xml:space="preserve">10.9</w:t>
      </w:r>
    </w:p>
    <w:p>
      <w:pPr>
        <w:pStyle w:val="Compact"/>
      </w:pPr>
      <w:r>
        <w:t xml:space="preserve">8.8</w:t>
      </w:r>
    </w:p>
    <w:p>
      <w:pPr>
        <w:pStyle w:val="Compact"/>
      </w:pPr>
      <w:r>
        <w:t xml:space="preserve">10.0</w:t>
      </w:r>
    </w:p>
    <w:p>
      <w:pPr>
        <w:pStyle w:val="Compact"/>
      </w:pPr>
      <w:r>
        <w:t xml:space="preserve">5.7</w:t>
      </w:r>
    </w:p>
    <w:p>
      <w:pPr>
        <w:pStyle w:val="Compact"/>
      </w:pPr>
      <w:r>
        <w:t xml:space="preserve">644</w:t>
      </w:r>
    </w:p>
    <w:p>
      <w:pPr>
        <w:pStyle w:val="Compact"/>
      </w:pPr>
      <w:r>
        <w:t xml:space="preserve">Movilizado</w:t>
      </w:r>
    </w:p>
    <w:p>
      <w:pPr>
        <w:pStyle w:val="Compact"/>
      </w:pPr>
      <w:r>
        <w:t xml:space="preserve">1.1</w:t>
      </w:r>
    </w:p>
    <w:p>
      <w:pPr>
        <w:pStyle w:val="Compact"/>
      </w:pPr>
      <w:r>
        <w:t xml:space="preserve">2.8</w:t>
      </w:r>
    </w:p>
    <w:p>
      <w:pPr>
        <w:pStyle w:val="Compact"/>
      </w:pPr>
      <w:r>
        <w:t xml:space="preserve">4.9</w:t>
      </w:r>
    </w:p>
    <w:p>
      <w:pPr>
        <w:pStyle w:val="Compact"/>
      </w:pPr>
      <w:r>
        <w:t xml:space="preserve">8.9</w:t>
      </w:r>
    </w:p>
    <w:p>
      <w:pPr>
        <w:pStyle w:val="Compact"/>
      </w:pPr>
      <w:r>
        <w:t xml:space="preserve">15.0</w:t>
      </w:r>
    </w:p>
    <w:p>
      <w:pPr>
        <w:pStyle w:val="Compact"/>
      </w:pPr>
      <w:r>
        <w:t xml:space="preserve">485</w:t>
      </w:r>
    </w:p>
    <w:p>
      <w:pPr>
        <w:pStyle w:val="Compact"/>
      </w:pPr>
      <w:r>
        <w:t xml:space="preserve">Atomizado</w:t>
      </w:r>
    </w:p>
    <w:p>
      <w:pPr>
        <w:pStyle w:val="Compact"/>
      </w:pPr>
      <w:r>
        <w:t xml:space="preserve">2.9</w:t>
      </w:r>
    </w:p>
    <w:p>
      <w:pPr>
        <w:pStyle w:val="Compact"/>
      </w:pPr>
      <w:r>
        <w:t xml:space="preserve">5.5</w:t>
      </w:r>
    </w:p>
    <w:p>
      <w:pPr>
        <w:pStyle w:val="Compact"/>
      </w:pPr>
      <w:r>
        <w:t xml:space="preserve">4.0</w:t>
      </w:r>
    </w:p>
    <w:p>
      <w:pPr>
        <w:pStyle w:val="Compact"/>
      </w:pPr>
      <w:r>
        <w:t xml:space="preserve">6.3</w:t>
      </w:r>
    </w:p>
    <w:p>
      <w:pPr>
        <w:pStyle w:val="Compact"/>
      </w:pPr>
      <w:r>
        <w:t xml:space="preserve">5.5</w:t>
      </w:r>
    </w:p>
    <w:p>
      <w:pPr>
        <w:pStyle w:val="Compact"/>
      </w:pPr>
      <w:r>
        <w:t xml:space="preserve">361</w:t>
      </w:r>
    </w:p>
    <w:p>
      <w:pPr>
        <w:pStyle w:val="Compact"/>
      </w:pPr>
      <w:r>
        <w:t xml:space="preserve">Total</w:t>
      </w:r>
    </w:p>
    <w:p>
      <w:pPr>
        <w:pStyle w:val="Compact"/>
      </w:pPr>
      <w:r>
        <w:t xml:space="preserve">175.0</w:t>
      </w:r>
    </w:p>
    <w:p>
      <w:pPr>
        <w:pStyle w:val="Compact"/>
      </w:pPr>
      <w:r>
        <w:t xml:space="preserve">286.0</w:t>
      </w:r>
    </w:p>
    <w:p>
      <w:pPr>
        <w:pStyle w:val="Compact"/>
      </w:pPr>
      <w:r>
        <w:t xml:space="preserve">264.0</w:t>
      </w:r>
    </w:p>
    <w:p>
      <w:pPr>
        <w:pStyle w:val="Compact"/>
      </w:pPr>
      <w:r>
        <w:t xml:space="preserve">375.0</w:t>
      </w:r>
    </w:p>
    <w:p>
      <w:pPr>
        <w:pStyle w:val="Compact"/>
      </w:pPr>
      <w:r>
        <w:t xml:space="preserve">390.0</w:t>
      </w:r>
    </w:p>
    <w:p>
      <w:pPr>
        <w:pStyle w:val="Compact"/>
      </w:pPr>
      <w:r>
        <w:t xml:space="preserve">1490</w:t>
      </w:r>
    </w:p>
    <w:p>
      <w:pPr>
        <w:pStyle w:val="Compact"/>
        <w:numPr>
          <w:numId w:val="1021"/>
          <w:ilvl w:val="0"/>
        </w:numPr>
      </w:pPr>
      <w:r>
        <w:t xml:space="preserve">El</w:t>
      </w:r>
      <w:r>
        <w:t xml:space="preserve"> </w:t>
      </w:r>
      <w:r>
        <w:rPr>
          <w:b/>
        </w:rPr>
        <w:t xml:space="preserve">sexo</w:t>
      </w:r>
      <w:r>
        <w:t xml:space="preserve"> </w:t>
      </w:r>
      <w:r>
        <w:t xml:space="preserve">de las personas afecta sus posibilidades de inclusión atendiendo a las pautas de roles asociadas con una sociedad patriarcal.</w:t>
      </w:r>
    </w:p>
    <w:p>
      <w:pPr>
        <w:pStyle w:val="Compact"/>
      </w:pPr>
      <w:r>
        <w:t xml:space="preserve">Sexo</w:t>
      </w:r>
    </w:p>
    <w:p>
      <w:pPr>
        <w:pStyle w:val="Compact"/>
      </w:pPr>
      <w:r>
        <w:t xml:space="preserve">Clases de cohesión social</w:t>
      </w:r>
    </w:p>
    <w:p>
      <w:pPr>
        <w:pStyle w:val="Compact"/>
      </w:pPr>
      <w:r>
        <w:t xml:space="preserve">Hombre</w:t>
      </w:r>
    </w:p>
    <w:p>
      <w:pPr>
        <w:pStyle w:val="Compact"/>
      </w:pPr>
      <w:r>
        <w:t xml:space="preserve">Mujer</w:t>
      </w:r>
    </w:p>
    <w:p>
      <w:pPr>
        <w:pStyle w:val="Compact"/>
      </w:pPr>
      <w:r>
        <w:t xml:space="preserve">Total</w:t>
      </w:r>
    </w:p>
    <w:p>
      <w:pPr>
        <w:pStyle w:val="Compact"/>
      </w:pPr>
      <w:r>
        <w:t xml:space="preserve">Institucional</w:t>
      </w:r>
    </w:p>
    <w:p>
      <w:pPr>
        <w:pStyle w:val="Compact"/>
      </w:pPr>
      <w:r>
        <w:t xml:space="preserve">16.6</w:t>
      </w:r>
    </w:p>
    <w:p>
      <w:pPr>
        <w:pStyle w:val="Compact"/>
      </w:pPr>
      <w:r>
        <w:t xml:space="preserve">26.6</w:t>
      </w:r>
    </w:p>
    <w:p>
      <w:pPr>
        <w:pStyle w:val="Compact"/>
      </w:pPr>
      <w:r>
        <w:t xml:space="preserve">644</w:t>
      </w:r>
    </w:p>
    <w:p>
      <w:pPr>
        <w:pStyle w:val="Compact"/>
      </w:pPr>
      <w:r>
        <w:t xml:space="preserve">Movilizado</w:t>
      </w:r>
    </w:p>
    <w:p>
      <w:pPr>
        <w:pStyle w:val="Compact"/>
      </w:pPr>
      <w:r>
        <w:t xml:space="preserve">11.1</w:t>
      </w:r>
    </w:p>
    <w:p>
      <w:pPr>
        <w:pStyle w:val="Compact"/>
      </w:pPr>
      <w:r>
        <w:t xml:space="preserve">21.5</w:t>
      </w:r>
    </w:p>
    <w:p>
      <w:pPr>
        <w:pStyle w:val="Compact"/>
      </w:pPr>
      <w:r>
        <w:t xml:space="preserve">485</w:t>
      </w:r>
    </w:p>
    <w:p>
      <w:pPr>
        <w:pStyle w:val="Compact"/>
      </w:pPr>
      <w:r>
        <w:t xml:space="preserve">Atomizado</w:t>
      </w:r>
    </w:p>
    <w:p>
      <w:pPr>
        <w:pStyle w:val="Compact"/>
      </w:pPr>
      <w:r>
        <w:t xml:space="preserve">7.2</w:t>
      </w:r>
    </w:p>
    <w:p>
      <w:pPr>
        <w:pStyle w:val="Compact"/>
      </w:pPr>
      <w:r>
        <w:t xml:space="preserve">17.0</w:t>
      </w:r>
    </w:p>
    <w:p>
      <w:pPr>
        <w:pStyle w:val="Compact"/>
      </w:pPr>
      <w:r>
        <w:t xml:space="preserve">361</w:t>
      </w:r>
    </w:p>
    <w:p>
      <w:pPr>
        <w:pStyle w:val="Compact"/>
      </w:pPr>
      <w:r>
        <w:t xml:space="preserve">Total</w:t>
      </w:r>
    </w:p>
    <w:p>
      <w:pPr>
        <w:pStyle w:val="Compact"/>
      </w:pPr>
      <w:r>
        <w:t xml:space="preserve">520.0</w:t>
      </w:r>
    </w:p>
    <w:p>
      <w:pPr>
        <w:pStyle w:val="Compact"/>
      </w:pPr>
      <w:r>
        <w:t xml:space="preserve">970.0</w:t>
      </w:r>
    </w:p>
    <w:p>
      <w:pPr>
        <w:pStyle w:val="Compact"/>
      </w:pPr>
      <w:r>
        <w:t xml:space="preserve">1490</w:t>
      </w:r>
    </w:p>
    <w:p>
      <w:pPr>
        <w:pStyle w:val="Compact"/>
        <w:numPr>
          <w:numId w:val="1022"/>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w:t>
      </w:r>
    </w:p>
    <w:p>
      <w:pPr>
        <w:pStyle w:val="Compact"/>
        <w:numPr>
          <w:numId w:val="1023"/>
          <w:ilvl w:val="1"/>
        </w:numPr>
      </w:pPr>
      <w:r>
        <w:t xml:space="preserve">La educación en 4 grupos: Básica, media, técnica y universitaria #probar años u otra clasificación#</w:t>
      </w:r>
    </w:p>
    <w:p>
      <w:pPr>
        <w:pStyle w:val="Compact"/>
      </w:pPr>
      <w:r>
        <w:t xml:space="preserve">Nivel educacional</w:t>
      </w:r>
    </w:p>
    <w:p>
      <w:pPr>
        <w:pStyle w:val="Compact"/>
      </w:pPr>
      <w:r>
        <w:t xml:space="preserve">Clases de cohesión social</w:t>
      </w:r>
    </w:p>
    <w:p>
      <w:pPr>
        <w:pStyle w:val="Compact"/>
      </w:pPr>
      <w:r>
        <w:t xml:space="preserve">Educacion basica o menos</w:t>
      </w:r>
    </w:p>
    <w:p>
      <w:pPr>
        <w:pStyle w:val="Compact"/>
      </w:pPr>
      <w:r>
        <w:t xml:space="preserve">Educacion media</w:t>
      </w:r>
    </w:p>
    <w:p>
      <w:pPr>
        <w:pStyle w:val="Compact"/>
      </w:pPr>
      <w:r>
        <w:t xml:space="preserve">Educacion tecnica superior</w:t>
      </w:r>
    </w:p>
    <w:p>
      <w:pPr>
        <w:pStyle w:val="Compact"/>
      </w:pPr>
      <w:r>
        <w:t xml:space="preserve">Educacion universitaria o Postgrado</w:t>
      </w:r>
    </w:p>
    <w:p>
      <w:pPr>
        <w:pStyle w:val="Compact"/>
      </w:pPr>
      <w:r>
        <w:t xml:space="preserve">Total</w:t>
      </w:r>
    </w:p>
    <w:p>
      <w:pPr>
        <w:pStyle w:val="Compact"/>
      </w:pPr>
      <w:r>
        <w:t xml:space="preserve">Institucional</w:t>
      </w:r>
    </w:p>
    <w:p>
      <w:pPr>
        <w:pStyle w:val="Compact"/>
      </w:pPr>
      <w:r>
        <w:t xml:space="preserve">3.4</w:t>
      </w:r>
    </w:p>
    <w:p>
      <w:pPr>
        <w:pStyle w:val="Compact"/>
      </w:pPr>
      <w:r>
        <w:t xml:space="preserve">17.8</w:t>
      </w:r>
    </w:p>
    <w:p>
      <w:pPr>
        <w:pStyle w:val="Compact"/>
      </w:pPr>
      <w:r>
        <w:t xml:space="preserve">9.1</w:t>
      </w:r>
    </w:p>
    <w:p>
      <w:pPr>
        <w:pStyle w:val="Compact"/>
      </w:pPr>
      <w:r>
        <w:t xml:space="preserve">12.9</w:t>
      </w:r>
    </w:p>
    <w:p>
      <w:pPr>
        <w:pStyle w:val="Compact"/>
      </w:pPr>
      <w:r>
        <w:t xml:space="preserve">644</w:t>
      </w:r>
    </w:p>
    <w:p>
      <w:pPr>
        <w:pStyle w:val="Compact"/>
      </w:pPr>
      <w:r>
        <w:t xml:space="preserve">Movilizado</w:t>
      </w:r>
    </w:p>
    <w:p>
      <w:pPr>
        <w:pStyle w:val="Compact"/>
      </w:pPr>
      <w:r>
        <w:t xml:space="preserve">12.2</w:t>
      </w:r>
    </w:p>
    <w:p>
      <w:pPr>
        <w:pStyle w:val="Compact"/>
      </w:pPr>
      <w:r>
        <w:t xml:space="preserve">14.2</w:t>
      </w:r>
    </w:p>
    <w:p>
      <w:pPr>
        <w:pStyle w:val="Compact"/>
      </w:pPr>
      <w:r>
        <w:t xml:space="preserve">3.4</w:t>
      </w:r>
    </w:p>
    <w:p>
      <w:pPr>
        <w:pStyle w:val="Compact"/>
      </w:pPr>
      <w:r>
        <w:t xml:space="preserve">2.8</w:t>
      </w:r>
    </w:p>
    <w:p>
      <w:pPr>
        <w:pStyle w:val="Compact"/>
      </w:pPr>
      <w:r>
        <w:t xml:space="preserve">485</w:t>
      </w:r>
    </w:p>
    <w:p>
      <w:pPr>
        <w:pStyle w:val="Compact"/>
      </w:pPr>
      <w:r>
        <w:t xml:space="preserve">Atomizado</w:t>
      </w:r>
    </w:p>
    <w:p>
      <w:pPr>
        <w:pStyle w:val="Compact"/>
      </w:pPr>
      <w:r>
        <w:t xml:space="preserve">6.6</w:t>
      </w:r>
    </w:p>
    <w:p>
      <w:pPr>
        <w:pStyle w:val="Compact"/>
      </w:pPr>
      <w:r>
        <w:t xml:space="preserve">12.1</w:t>
      </w:r>
    </w:p>
    <w:p>
      <w:pPr>
        <w:pStyle w:val="Compact"/>
      </w:pPr>
      <w:r>
        <w:t xml:space="preserve">3.4</w:t>
      </w:r>
    </w:p>
    <w:p>
      <w:pPr>
        <w:pStyle w:val="Compact"/>
      </w:pPr>
      <w:r>
        <w:t xml:space="preserve">2.0</w:t>
      </w:r>
    </w:p>
    <w:p>
      <w:pPr>
        <w:pStyle w:val="Compact"/>
      </w:pPr>
      <w:r>
        <w:t xml:space="preserve">360</w:t>
      </w:r>
    </w:p>
    <w:p>
      <w:pPr>
        <w:pStyle w:val="Compact"/>
      </w:pPr>
      <w:r>
        <w:t xml:space="preserve">Total</w:t>
      </w:r>
    </w:p>
    <w:p>
      <w:pPr>
        <w:pStyle w:val="Compact"/>
      </w:pPr>
      <w:r>
        <w:t xml:space="preserve">331.0</w:t>
      </w:r>
    </w:p>
    <w:p>
      <w:pPr>
        <w:pStyle w:val="Compact"/>
      </w:pPr>
      <w:r>
        <w:t xml:space="preserve">656.0</w:t>
      </w:r>
    </w:p>
    <w:p>
      <w:pPr>
        <w:pStyle w:val="Compact"/>
      </w:pPr>
      <w:r>
        <w:t xml:space="preserve">238.0</w:t>
      </w:r>
    </w:p>
    <w:p>
      <w:pPr>
        <w:pStyle w:val="Compact"/>
      </w:pPr>
      <w:r>
        <w:t xml:space="preserve">264.0</w:t>
      </w:r>
    </w:p>
    <w:p>
      <w:pPr>
        <w:pStyle w:val="Compact"/>
      </w:pPr>
      <w:r>
        <w:t xml:space="preserve">1489</w:t>
      </w:r>
    </w:p>
    <w:p>
      <w:pPr>
        <w:pStyle w:val="Compact"/>
        <w:numPr>
          <w:numId w:val="1024"/>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w:t>
      </w:r>
    </w:p>
    <w:p>
      <w:pPr>
        <w:pStyle w:val="Compact"/>
        <w:numPr>
          <w:numId w:val="1025"/>
          <w:ilvl w:val="1"/>
        </w:numPr>
      </w:pPr>
      <w:r>
        <w:t xml:space="preserve">Los niveles de ingreso están medidos en quintiles #no incluir los que no lo reportan. #</w:t>
      </w:r>
    </w:p>
    <w:p>
      <w:pPr>
        <w:pStyle w:val="Compact"/>
      </w:pPr>
      <w:r>
        <w:t xml:space="preserve">Quintiles de ingresos</w:t>
      </w:r>
    </w:p>
    <w:p>
      <w:pPr>
        <w:pStyle w:val="Compact"/>
      </w:pPr>
      <w:r>
        <w:t xml:space="preserve">Clases de cohesión social</w:t>
      </w:r>
    </w:p>
    <w:p>
      <w:pPr>
        <w:pStyle w:val="Compact"/>
      </w:pPr>
      <w:r>
        <w:t xml:space="preserve">Quintil 1</w:t>
      </w:r>
    </w:p>
    <w:p>
      <w:pPr>
        <w:pStyle w:val="Compact"/>
      </w:pPr>
      <w:r>
        <w:t xml:space="preserve">Quintil 2</w:t>
      </w:r>
    </w:p>
    <w:p>
      <w:pPr>
        <w:pStyle w:val="Compact"/>
      </w:pPr>
      <w:r>
        <w:t xml:space="preserve">Quintil 3</w:t>
      </w:r>
    </w:p>
    <w:p>
      <w:pPr>
        <w:pStyle w:val="Compact"/>
      </w:pPr>
      <w:r>
        <w:t xml:space="preserve">Quintil 4</w:t>
      </w:r>
    </w:p>
    <w:p>
      <w:pPr>
        <w:pStyle w:val="Compact"/>
      </w:pPr>
      <w:r>
        <w:t xml:space="preserve">Quintil 5</w:t>
      </w:r>
    </w:p>
    <w:p>
      <w:pPr>
        <w:pStyle w:val="Compact"/>
      </w:pPr>
      <w:r>
        <w:t xml:space="preserve">Total</w:t>
      </w:r>
    </w:p>
    <w:p>
      <w:pPr>
        <w:pStyle w:val="Compact"/>
      </w:pPr>
      <w:r>
        <w:t xml:space="preserve">Institucional</w:t>
      </w:r>
    </w:p>
    <w:p>
      <w:pPr>
        <w:pStyle w:val="Compact"/>
      </w:pPr>
      <w:r>
        <w:t xml:space="preserve">4.1</w:t>
      </w:r>
    </w:p>
    <w:p>
      <w:pPr>
        <w:pStyle w:val="Compact"/>
      </w:pPr>
      <w:r>
        <w:t xml:space="preserve">7.6</w:t>
      </w:r>
    </w:p>
    <w:p>
      <w:pPr>
        <w:pStyle w:val="Compact"/>
      </w:pPr>
      <w:r>
        <w:t xml:space="preserve">7.8</w:t>
      </w:r>
    </w:p>
    <w:p>
      <w:pPr>
        <w:pStyle w:val="Compact"/>
      </w:pPr>
      <w:r>
        <w:t xml:space="preserve">9.7</w:t>
      </w:r>
    </w:p>
    <w:p>
      <w:pPr>
        <w:pStyle w:val="Compact"/>
      </w:pPr>
      <w:r>
        <w:t xml:space="preserve">13.9</w:t>
      </w:r>
    </w:p>
    <w:p>
      <w:pPr>
        <w:pStyle w:val="Compact"/>
      </w:pPr>
      <w:r>
        <w:t xml:space="preserve">615</w:t>
      </w:r>
    </w:p>
    <w:p>
      <w:pPr>
        <w:pStyle w:val="Compact"/>
      </w:pPr>
      <w:r>
        <w:t xml:space="preserve">Movilizado</w:t>
      </w:r>
    </w:p>
    <w:p>
      <w:pPr>
        <w:pStyle w:val="Compact"/>
      </w:pPr>
      <w:r>
        <w:t xml:space="preserve">10.0</w:t>
      </w:r>
    </w:p>
    <w:p>
      <w:pPr>
        <w:pStyle w:val="Compact"/>
      </w:pPr>
      <w:r>
        <w:t xml:space="preserve">6.7</w:t>
      </w:r>
    </w:p>
    <w:p>
      <w:pPr>
        <w:pStyle w:val="Compact"/>
      </w:pPr>
      <w:r>
        <w:t xml:space="preserve">6.7</w:t>
      </w:r>
    </w:p>
    <w:p>
      <w:pPr>
        <w:pStyle w:val="Compact"/>
      </w:pPr>
      <w:r>
        <w:t xml:space="preserve">5.5</w:t>
      </w:r>
    </w:p>
    <w:p>
      <w:pPr>
        <w:pStyle w:val="Compact"/>
      </w:pPr>
      <w:r>
        <w:t xml:space="preserve">3.7</w:t>
      </w:r>
    </w:p>
    <w:p>
      <w:pPr>
        <w:pStyle w:val="Compact"/>
      </w:pPr>
      <w:r>
        <w:t xml:space="preserve">465</w:t>
      </w:r>
    </w:p>
    <w:p>
      <w:pPr>
        <w:pStyle w:val="Compact"/>
      </w:pPr>
      <w:r>
        <w:t xml:space="preserve">Atomizado</w:t>
      </w:r>
    </w:p>
    <w:p>
      <w:pPr>
        <w:pStyle w:val="Compact"/>
      </w:pPr>
      <w:r>
        <w:t xml:space="preserve">6.0</w:t>
      </w:r>
    </w:p>
    <w:p>
      <w:pPr>
        <w:pStyle w:val="Compact"/>
      </w:pPr>
      <w:r>
        <w:t xml:space="preserve">5.7</w:t>
      </w:r>
    </w:p>
    <w:p>
      <w:pPr>
        <w:pStyle w:val="Compact"/>
      </w:pPr>
      <w:r>
        <w:t xml:space="preserve">5.5</w:t>
      </w:r>
    </w:p>
    <w:p>
      <w:pPr>
        <w:pStyle w:val="Compact"/>
      </w:pPr>
      <w:r>
        <w:t xml:space="preserve">4.8</w:t>
      </w:r>
    </w:p>
    <w:p>
      <w:pPr>
        <w:pStyle w:val="Compact"/>
      </w:pPr>
      <w:r>
        <w:t xml:space="preserve">2.4</w:t>
      </w:r>
    </w:p>
    <w:p>
      <w:pPr>
        <w:pStyle w:val="Compact"/>
      </w:pPr>
      <w:r>
        <w:t xml:space="preserve">346</w:t>
      </w:r>
    </w:p>
    <w:p>
      <w:pPr>
        <w:pStyle w:val="Compact"/>
      </w:pPr>
      <w:r>
        <w:t xml:space="preserve">Total</w:t>
      </w:r>
    </w:p>
    <w:p>
      <w:pPr>
        <w:pStyle w:val="Compact"/>
      </w:pPr>
      <w:r>
        <w:t xml:space="preserve">286.0</w:t>
      </w:r>
    </w:p>
    <w:p>
      <w:pPr>
        <w:pStyle w:val="Compact"/>
      </w:pPr>
      <w:r>
        <w:t xml:space="preserve">286.0</w:t>
      </w:r>
    </w:p>
    <w:p>
      <w:pPr>
        <w:pStyle w:val="Compact"/>
      </w:pPr>
      <w:r>
        <w:t xml:space="preserve">284.0</w:t>
      </w:r>
    </w:p>
    <w:p>
      <w:pPr>
        <w:pStyle w:val="Compact"/>
      </w:pPr>
      <w:r>
        <w:t xml:space="preserve">285.0</w:t>
      </w:r>
    </w:p>
    <w:p>
      <w:pPr>
        <w:pStyle w:val="Compact"/>
      </w:pPr>
      <w:r>
        <w:t xml:space="preserve">285.0</w:t>
      </w:r>
    </w:p>
    <w:p>
      <w:pPr>
        <w:pStyle w:val="Compact"/>
      </w:pPr>
      <w:r>
        <w:t xml:space="preserve">1426</w:t>
      </w:r>
    </w:p>
    <w:p>
      <w:pPr>
        <w:numPr>
          <w:numId w:val="1026"/>
          <w:ilvl w:val="0"/>
        </w:numPr>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numPr>
          <w:numId w:val="1026"/>
          <w:ilvl w:val="0"/>
        </w:numPr>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Compact"/>
        <w:numPr>
          <w:numId w:val="1027"/>
          <w:ilvl w:val="1"/>
        </w:numPr>
      </w:pPr>
      <w:r>
        <w:t xml:space="preserve">Promedio años escolaridad de sostenedores en 1 km a la redonda #preferir desv estándar#</w:t>
      </w:r>
      <w:r>
        <w:t xml:space="preserve"> </w:t>
      </w:r>
      <w:r>
        <w:drawing>
          <wp:inline>
            <wp:extent cx="5600700" cy="2911510"/>
            <wp:effectExtent b="0" l="0" r="0" t="0"/>
            <wp:docPr descr="" title="" id="1" name="Picture"/>
            <a:graphic>
              <a:graphicData uri="http://schemas.openxmlformats.org/drawingml/2006/picture">
                <pic:pic>
                  <pic:nvPicPr>
                    <pic:cNvPr descr="output/graphs/clase-sdeduc.png" id="0" name="Picture"/>
                    <pic:cNvPicPr>
                      <a:picLocks noChangeArrowheads="1" noChangeAspect="1"/>
                    </pic:cNvPicPr>
                  </pic:nvPicPr>
                  <pic:blipFill>
                    <a:blip r:embed="rId97"/>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Número de trabajadores/as (ocupados??) en 1 km a la redonda #usar también inactivos#</w:t>
      </w:r>
      <w:r>
        <w:t xml:space="preserve"> </w:t>
      </w:r>
      <w:r>
        <w:drawing>
          <wp:inline>
            <wp:extent cx="5600700" cy="2911510"/>
            <wp:effectExtent b="0" l="0" r="0" t="0"/>
            <wp:docPr descr="" title="" id="1" name="Picture"/>
            <a:graphic>
              <a:graphicData uri="http://schemas.openxmlformats.org/drawingml/2006/picture">
                <pic:pic>
                  <pic:nvPicPr>
                    <pic:cNvPr descr="output/graphs/clase-trab.png" id="0" name="Picture"/>
                    <pic:cNvPicPr>
                      <a:picLocks noChangeArrowheads="1" noChangeAspect="1"/>
                    </pic:cNvPicPr>
                  </pic:nvPicPr>
                  <pic:blipFill>
                    <a:blip r:embed="rId98"/>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Número de cesantes en 1 km a la redonda</w:t>
      </w:r>
      <w:r>
        <w:t xml:space="preserve"> </w:t>
      </w:r>
      <w:r>
        <w:drawing>
          <wp:inline>
            <wp:extent cx="5600700" cy="2911510"/>
            <wp:effectExtent b="0" l="0" r="0" t="0"/>
            <wp:docPr descr="" title="" id="1" name="Picture"/>
            <a:graphic>
              <a:graphicData uri="http://schemas.openxmlformats.org/drawingml/2006/picture">
                <pic:pic>
                  <pic:nvPicPr>
                    <pic:cNvPr descr="output/graphs/clase-cesantes.png" id="0" name="Picture"/>
                    <pic:cNvPicPr>
                      <a:picLocks noChangeArrowheads="1" noChangeAspect="1"/>
                    </pic:cNvPicPr>
                  </pic:nvPicPr>
                  <pic:blipFill>
                    <a:blip r:embed="rId99"/>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Acceso areas verdes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ver.png" id="0" name="Picture"/>
                    <pic:cNvPicPr>
                      <a:picLocks noChangeArrowheads="1" noChangeAspect="1"/>
                    </pic:cNvPicPr>
                  </pic:nvPicPr>
                  <pic:blipFill>
                    <a:blip r:embed="rId100"/>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Acceso a colegios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ed.png" id="0" name="Picture"/>
                    <pic:cNvPicPr>
                      <a:picLocks noChangeArrowheads="1" noChangeAspect="1"/>
                    </pic:cNvPicPr>
                  </pic:nvPicPr>
                  <pic:blipFill>
                    <a:blip r:embed="rId101"/>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Acceso a servicios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cs.png" id="0" name="Picture"/>
                    <pic:cNvPicPr>
                      <a:picLocks noChangeArrowheads="1" noChangeAspect="1"/>
                    </pic:cNvPicPr>
                  </pic:nvPicPr>
                  <pic:blipFill>
                    <a:blip r:embed="rId102"/>
                    <a:stretch>
                      <a:fillRect/>
                    </a:stretch>
                  </pic:blipFill>
                  <pic:spPr bwMode="auto">
                    <a:xfrm>
                      <a:off x="0" y="0"/>
                      <a:ext cx="5600700" cy="2911510"/>
                    </a:xfrm>
                    <a:prstGeom prst="rect">
                      <a:avLst/>
                    </a:prstGeom>
                    <a:noFill/>
                    <a:ln w="9525">
                      <a:noFill/>
                      <a:headEnd/>
                      <a:tailEnd/>
                    </a:ln>
                  </pic:spPr>
                </pic:pic>
              </a:graphicData>
            </a:graphic>
          </wp:inline>
        </w:drawing>
      </w:r>
    </w:p>
    <w:p>
      <w:pPr>
        <w:numPr>
          <w:numId w:val="1026"/>
          <w:ilvl w:val="0"/>
        </w:numPr>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Compact"/>
      </w:pPr>
      <w:r>
        <w:t xml:space="preserve">Etnia</w:t>
      </w:r>
    </w:p>
    <w:p>
      <w:pPr>
        <w:pStyle w:val="Compact"/>
      </w:pPr>
      <w:r>
        <w:t xml:space="preserve">Clases de cohesión social</w:t>
      </w:r>
    </w:p>
    <w:p>
      <w:pPr>
        <w:pStyle w:val="Compact"/>
      </w:pPr>
      <w:r>
        <w:t xml:space="preserve">Ninguna</w:t>
      </w:r>
    </w:p>
    <w:p>
      <w:pPr>
        <w:pStyle w:val="Compact"/>
      </w:pPr>
      <w:r>
        <w:t xml:space="preserve">Pertenece a una etnia</w:t>
      </w:r>
    </w:p>
    <w:p>
      <w:pPr>
        <w:pStyle w:val="Compact"/>
      </w:pPr>
      <w:r>
        <w:t xml:space="preserve">Total</w:t>
      </w:r>
    </w:p>
    <w:p>
      <w:pPr>
        <w:pStyle w:val="Compact"/>
      </w:pPr>
      <w:r>
        <w:t xml:space="preserve">Institucional</w:t>
      </w:r>
    </w:p>
    <w:p>
      <w:pPr>
        <w:pStyle w:val="Compact"/>
      </w:pPr>
      <w:r>
        <w:t xml:space="preserve">37.4</w:t>
      </w:r>
    </w:p>
    <w:p>
      <w:pPr>
        <w:pStyle w:val="Compact"/>
      </w:pPr>
      <w:r>
        <w:t xml:space="preserve">5.8</w:t>
      </w:r>
    </w:p>
    <w:p>
      <w:pPr>
        <w:pStyle w:val="Compact"/>
      </w:pPr>
      <w:r>
        <w:t xml:space="preserve">636</w:t>
      </w:r>
    </w:p>
    <w:p>
      <w:pPr>
        <w:pStyle w:val="Compact"/>
      </w:pPr>
      <w:r>
        <w:t xml:space="preserve">Movilizado</w:t>
      </w:r>
    </w:p>
    <w:p>
      <w:pPr>
        <w:pStyle w:val="Compact"/>
      </w:pPr>
      <w:r>
        <w:t xml:space="preserve">29.6</w:t>
      </w:r>
    </w:p>
    <w:p>
      <w:pPr>
        <w:pStyle w:val="Compact"/>
      </w:pPr>
      <w:r>
        <w:t xml:space="preserve">3.1</w:t>
      </w:r>
    </w:p>
    <w:p>
      <w:pPr>
        <w:pStyle w:val="Compact"/>
      </w:pPr>
      <w:r>
        <w:t xml:space="preserve">481</w:t>
      </w:r>
    </w:p>
    <w:p>
      <w:pPr>
        <w:pStyle w:val="Compact"/>
      </w:pPr>
      <w:r>
        <w:t xml:space="preserve">Atomizado</w:t>
      </w:r>
    </w:p>
    <w:p>
      <w:pPr>
        <w:pStyle w:val="Compact"/>
      </w:pPr>
      <w:r>
        <w:t xml:space="preserve">21.4</w:t>
      </w:r>
    </w:p>
    <w:p>
      <w:pPr>
        <w:pStyle w:val="Compact"/>
      </w:pPr>
      <w:r>
        <w:t xml:space="preserve">2.7</w:t>
      </w:r>
    </w:p>
    <w:p>
      <w:pPr>
        <w:pStyle w:val="Compact"/>
      </w:pPr>
      <w:r>
        <w:t xml:space="preserve">355</w:t>
      </w:r>
    </w:p>
    <w:p>
      <w:pPr>
        <w:pStyle w:val="Compact"/>
      </w:pPr>
      <w:r>
        <w:t xml:space="preserve">Total</w:t>
      </w:r>
    </w:p>
    <w:p>
      <w:pPr>
        <w:pStyle w:val="Compact"/>
      </w:pPr>
      <w:r>
        <w:t xml:space="preserve">1300.0</w:t>
      </w:r>
    </w:p>
    <w:p>
      <w:pPr>
        <w:pStyle w:val="Compact"/>
      </w:pPr>
      <w:r>
        <w:t xml:space="preserve">172.0</w:t>
      </w:r>
    </w:p>
    <w:p>
      <w:pPr>
        <w:pStyle w:val="Compact"/>
      </w:pPr>
      <w:r>
        <w:t xml:space="preserve">1472</w:t>
      </w:r>
    </w:p>
    <w:p>
      <w:pPr>
        <w:pStyle w:val="Compact"/>
        <w:numPr>
          <w:numId w:val="1028"/>
          <w:ilvl w:val="0"/>
        </w:numPr>
      </w:pPr>
      <w:r>
        <w:t xml:space="preserve">Vinculado con lo anterior, en la última década la condición étnica ha sido progresivamente asociada con la</w:t>
      </w:r>
      <w:r>
        <w:t xml:space="preserve"> </w:t>
      </w:r>
      <w:r>
        <w:rPr>
          <w:b/>
        </w:rPr>
        <w:t xml:space="preserve">condición de migrante</w:t>
      </w:r>
      <w:r>
        <w:t xml:space="preserve">.</w:t>
      </w:r>
    </w:p>
    <w:p>
      <w:pPr>
        <w:pStyle w:val="Compact"/>
      </w:pPr>
      <w:r>
        <w:t xml:space="preserve">Nacionalidad</w:t>
      </w:r>
    </w:p>
    <w:p>
      <w:pPr>
        <w:pStyle w:val="Compact"/>
      </w:pPr>
      <w:r>
        <w:t xml:space="preserve">Clases de cohesión social</w:t>
      </w:r>
    </w:p>
    <w:p>
      <w:pPr>
        <w:pStyle w:val="Compact"/>
      </w:pPr>
      <w:r>
        <w:t xml:space="preserve">Nacionalidad chilena</w:t>
      </w:r>
    </w:p>
    <w:p>
      <w:pPr>
        <w:pStyle w:val="Compact"/>
      </w:pPr>
      <w:r>
        <w:t xml:space="preserve">Otra nacionalidad</w:t>
      </w:r>
    </w:p>
    <w:p>
      <w:pPr>
        <w:pStyle w:val="Compact"/>
      </w:pPr>
      <w:r>
        <w:t xml:space="preserve">Total</w:t>
      </w:r>
    </w:p>
    <w:p>
      <w:pPr>
        <w:pStyle w:val="Compact"/>
      </w:pPr>
      <w:r>
        <w:t xml:space="preserve">Institucional</w:t>
      </w:r>
    </w:p>
    <w:p>
      <w:pPr>
        <w:pStyle w:val="Compact"/>
      </w:pPr>
      <w:r>
        <w:t xml:space="preserve">42.6</w:t>
      </w:r>
    </w:p>
    <w:p>
      <w:pPr>
        <w:pStyle w:val="Compact"/>
      </w:pPr>
      <w:r>
        <w:t xml:space="preserve">0.6</w:t>
      </w:r>
    </w:p>
    <w:p>
      <w:pPr>
        <w:pStyle w:val="Compact"/>
      </w:pPr>
      <w:r>
        <w:t xml:space="preserve">644</w:t>
      </w:r>
    </w:p>
    <w:p>
      <w:pPr>
        <w:pStyle w:val="Compact"/>
      </w:pPr>
      <w:r>
        <w:t xml:space="preserve">Movilizado</w:t>
      </w:r>
    </w:p>
    <w:p>
      <w:pPr>
        <w:pStyle w:val="Compact"/>
      </w:pPr>
      <w:r>
        <w:t xml:space="preserve">32.0</w:t>
      </w:r>
    </w:p>
    <w:p>
      <w:pPr>
        <w:pStyle w:val="Compact"/>
      </w:pPr>
      <w:r>
        <w:t xml:space="preserve">0.5</w:t>
      </w:r>
    </w:p>
    <w:p>
      <w:pPr>
        <w:pStyle w:val="Compact"/>
      </w:pPr>
      <w:r>
        <w:t xml:space="preserve">485</w:t>
      </w:r>
    </w:p>
    <w:p>
      <w:pPr>
        <w:pStyle w:val="Compact"/>
      </w:pPr>
      <w:r>
        <w:t xml:space="preserve">Atomizado</w:t>
      </w:r>
    </w:p>
    <w:p>
      <w:pPr>
        <w:pStyle w:val="Compact"/>
      </w:pPr>
      <w:r>
        <w:t xml:space="preserve">23.6</w:t>
      </w:r>
    </w:p>
    <w:p>
      <w:pPr>
        <w:pStyle w:val="Compact"/>
      </w:pPr>
      <w:r>
        <w:t xml:space="preserve">0.7</w:t>
      </w:r>
    </w:p>
    <w:p>
      <w:pPr>
        <w:pStyle w:val="Compact"/>
      </w:pPr>
      <w:r>
        <w:t xml:space="preserve">361</w:t>
      </w:r>
    </w:p>
    <w:p>
      <w:pPr>
        <w:pStyle w:val="Compact"/>
      </w:pPr>
      <w:r>
        <w:t xml:space="preserve">Total</w:t>
      </w:r>
    </w:p>
    <w:p>
      <w:pPr>
        <w:pStyle w:val="Compact"/>
      </w:pPr>
      <w:r>
        <w:t xml:space="preserve">1463.0</w:t>
      </w:r>
    </w:p>
    <w:p>
      <w:pPr>
        <w:pStyle w:val="Compact"/>
      </w:pPr>
      <w:r>
        <w:t xml:space="preserve">27.0</w:t>
      </w:r>
    </w:p>
    <w:p>
      <w:pPr>
        <w:pStyle w:val="Compact"/>
      </w:pPr>
      <w:r>
        <w:t xml:space="preserve">1490</w:t>
      </w:r>
    </w:p>
    <w:p>
      <w:pPr>
        <w:pStyle w:val="Ttulo1"/>
      </w:pPr>
      <w:bookmarkStart w:id="103" w:name="bibliografía"/>
      <w:r>
        <w:t xml:space="preserve">Bibliografía</w:t>
      </w:r>
      <w:bookmarkEnd w:id="103"/>
    </w:p>
    <w:bookmarkStart w:id="111" w:name="refs"/>
    <w:bookmarkStart w:id="104"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104"/>
    <w:bookmarkStart w:id="105"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105"/>
    <w:bookmarkStart w:id="107"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106">
        <w:r>
          <w:rPr>
            <w:rStyle w:val="Hipervnculo"/>
          </w:rPr>
          <w:t xml:space="preserve">https://doi.org/10.1371/journal.pone.0008694</w:t>
        </w:r>
      </w:hyperlink>
    </w:p>
    <w:bookmarkEnd w:id="107"/>
    <w:bookmarkStart w:id="109"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08">
        <w:r>
          <w:rPr>
            <w:rStyle w:val="Hipervnculo"/>
          </w:rPr>
          <w:t xml:space="preserve">https://doi.org/10.1007/s11205-016-1314-5</w:t>
        </w:r>
      </w:hyperlink>
    </w:p>
    <w:bookmarkEnd w:id="109"/>
    <w:bookmarkStart w:id="110"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10"/>
    <w:bookmarkEnd w:id="111"/>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88" Target="media/rId88.png" /><Relationship Type="http://schemas.openxmlformats.org/officeDocument/2006/relationships/image" Id="rId81" Target="media/rId8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92" Target="media/rId92.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8" Target="https://doi.org/10.1007/s11205-016-1314-5" TargetMode="External" /><Relationship Type="http://schemas.openxmlformats.org/officeDocument/2006/relationships/hyperlink" Id="rId106"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8" Target="https://doi.org/10.1007/s11205-016-1314-5" TargetMode="External" /><Relationship Type="http://schemas.openxmlformats.org/officeDocument/2006/relationships/hyperlink" Id="rId106"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2021-10-13T21:19:48Z</dcterms:created>
  <dcterms:modified xsi:type="dcterms:W3CDTF">2021-10-13T21:19:48Z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2021-10-13</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